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71" w:rsidRDefault="00FC0D40" w:rsidP="00562C7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Toc521506927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Выписка из Устава Краснокамского городского округа</w:t>
      </w:r>
    </w:p>
    <w:p w:rsidR="00FC0D40" w:rsidRDefault="00FC0D40" w:rsidP="00562C7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562C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ермского края</w:t>
      </w:r>
      <w:bookmarkStart w:id="1" w:name="_GoBack"/>
      <w:bookmarkEnd w:id="1"/>
    </w:p>
    <w:p w:rsidR="00FC0D40" w:rsidRDefault="00FC0D40" w:rsidP="006F6FE9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6FE9" w:rsidRDefault="00FC0D40" w:rsidP="006F6FE9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6F6F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Статья 64. Порядок официального опубликования (обнародования) и вступления в силу муниципальных правовых актов</w:t>
      </w:r>
      <w:bookmarkEnd w:id="0"/>
    </w:p>
    <w:p w:rsidR="006F6FE9" w:rsidRDefault="006F6FE9" w:rsidP="006F6F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6FE9" w:rsidRDefault="006F6FE9" w:rsidP="006F6FE9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Нормативные правовые акты Краснокамского городского округа вступают в силу с момента официального опубликования. Ненормативные акты Краснокамского городского округа вступают в силу со дня их подписания. </w:t>
      </w:r>
    </w:p>
    <w:p w:rsidR="006F6FE9" w:rsidRDefault="006F6FE9" w:rsidP="006F6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6F6FE9" w:rsidRDefault="006F6FE9" w:rsidP="006F6F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или обнародования.</w:t>
      </w:r>
    </w:p>
    <w:p w:rsidR="006F6FE9" w:rsidRDefault="006F6FE9" w:rsidP="006F6FE9">
      <w:pPr>
        <w:pStyle w:val="text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 налогах и сборах вступают в силу в соответствии с Налоговым кодексом Российской Федерации.</w:t>
      </w:r>
    </w:p>
    <w:p w:rsidR="006F6FE9" w:rsidRDefault="006F6FE9" w:rsidP="006F6FE9">
      <w:pPr>
        <w:pStyle w:val="text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об утверждении бюджета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с 1 января и действует</w:t>
      </w:r>
      <w:proofErr w:type="gramEnd"/>
      <w:r>
        <w:rPr>
          <w:rFonts w:ascii="Times New Roman" w:hAnsi="Times New Roman"/>
          <w:sz w:val="28"/>
          <w:szCs w:val="28"/>
        </w:rPr>
        <w:t xml:space="preserve"> по 31 декабря финансового года, если иное не предусмотрено Бюджетным кодексом Российской Федерации и (или) решением </w:t>
      </w:r>
      <w:r>
        <w:rPr>
          <w:rFonts w:ascii="Times New Roman" w:hAnsi="Times New Roman"/>
          <w:iCs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об утверждении бюджета городского округа.</w:t>
      </w:r>
    </w:p>
    <w:p w:rsidR="006F6FE9" w:rsidRDefault="006F6FE9" w:rsidP="006F6F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нормативные правовые акты подлежат обязательному официальному опубликованию или обнародованию в официальном источнике не позднее десяти дней со дня подписания, если законодательством или настоящим Уставом не установлен иной срок.</w:t>
      </w:r>
    </w:p>
    <w:p w:rsidR="006F6FE9" w:rsidRDefault="006F6FE9" w:rsidP="006F6FE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Официальным опубликованием муниципального правового акта или соглашения, заключенного между органами местного самоуправления (далее – соглашения), считается первая публикация его полного текста в </w:t>
      </w:r>
      <w:r>
        <w:rPr>
          <w:rFonts w:ascii="Times New Roman" w:hAnsi="Times New Roman"/>
          <w:sz w:val="28"/>
          <w:szCs w:val="28"/>
        </w:rPr>
        <w:t>специальном выпуске «Официальные материалы органов местного самоуправления Краснокамского городского округа» газеты «Краснокамская звезда» или в газете «Краснокамская звезда».</w:t>
      </w:r>
    </w:p>
    <w:p w:rsidR="006F6FE9" w:rsidRDefault="006F6FE9" w:rsidP="006F6FE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Официальными источниками опубликования (обнародования) правовых актов Краснокамского городского округа и соглашений являются: учрежденное органами местного самоуправления печатное средство массовой информации, официальный сайт Краснокамского городского округа в информационно-телекоммуникационной сети «Интернет».</w:t>
      </w:r>
    </w:p>
    <w:p w:rsidR="006F6FE9" w:rsidRDefault="006F6FE9" w:rsidP="006F6FE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Официальным местом для обнародования является муниципальная библиотека, расположенная по адресу: Пермский край, г. Краснокамск, ул. Орджоникидзе, 4.</w:t>
      </w:r>
    </w:p>
    <w:p w:rsidR="006F6FE9" w:rsidRDefault="006F6FE9" w:rsidP="006F6FE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официального опубликования муниципальных правовых актов и соглашений органы местного самоуправления Краснокамского городского округа вправе также использовать сетевое издание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газеты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«Краснокамская звезда» в информационно – телекоммуникационной сети «Интернет» </w:t>
      </w:r>
      <w:hyperlink r:id="rId5" w:history="1">
        <w:r w:rsidRPr="006F6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hyperlink r:id="rId6" w:history="1">
        <w:r w:rsidRPr="006F6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7" w:history="1">
        <w:proofErr w:type="spellStart"/>
        <w:r w:rsidRPr="006F6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krasnokamka</w:t>
        </w:r>
        <w:proofErr w:type="spellEnd"/>
      </w:hyperlink>
      <w:hyperlink r:id="rId8" w:history="1">
        <w:r w:rsidRPr="006F6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9" w:history="1">
        <w:r w:rsidRPr="006F6F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Pr="006F6FE9">
        <w:rPr>
          <w:rFonts w:ascii="Times New Roman" w:eastAsia="Calibr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proofErr w:type="gramEnd"/>
    </w:p>
    <w:p w:rsidR="006F6FE9" w:rsidRDefault="006F6FE9" w:rsidP="006F6FE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способе доведения содержания муниципального правового акта, соглашения до всеобщего сведения граждан подлежит указанию в самом тексте правового акта (соглашения)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C0D4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E00A1C" w:rsidRDefault="00E00A1C"/>
    <w:sectPr w:rsidR="00E0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52"/>
    <w:rsid w:val="00376352"/>
    <w:rsid w:val="00562C71"/>
    <w:rsid w:val="006F6FE9"/>
    <w:rsid w:val="00E00A1C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FE9"/>
    <w:rPr>
      <w:color w:val="0000FF"/>
      <w:u w:val="single"/>
    </w:rPr>
  </w:style>
  <w:style w:type="paragraph" w:customStyle="1" w:styleId="ConsPlusNormal">
    <w:name w:val="ConsPlusNormal"/>
    <w:rsid w:val="006F6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 Знак"/>
    <w:link w:val="text0"/>
    <w:locked/>
    <w:rsid w:val="006F6FE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6F6F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FE9"/>
    <w:rPr>
      <w:color w:val="0000FF"/>
      <w:u w:val="single"/>
    </w:rPr>
  </w:style>
  <w:style w:type="paragraph" w:customStyle="1" w:styleId="ConsPlusNormal">
    <w:name w:val="ConsPlusNormal"/>
    <w:rsid w:val="006F6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 Знак"/>
    <w:link w:val="text0"/>
    <w:locked/>
    <w:rsid w:val="006F6FE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6F6FE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k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nokam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kamk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snokamk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nokam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1</cp:lastModifiedBy>
  <cp:revision>6</cp:revision>
  <dcterms:created xsi:type="dcterms:W3CDTF">2023-10-17T09:41:00Z</dcterms:created>
  <dcterms:modified xsi:type="dcterms:W3CDTF">2023-10-18T12:17:00Z</dcterms:modified>
</cp:coreProperties>
</file>