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56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Информация о результатах контрольных мероприятий </w:t>
      </w:r>
    </w:p>
    <w:p w:rsidR="00000000" w:rsidDel="00000000" w:rsidP="00000000" w:rsidRDefault="00000000" w:rsidRPr="00000000" w14:paraId="00000002">
      <w:pPr>
        <w:ind w:left="-567" w:firstLine="56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 1 квартал 2024 года</w:t>
      </w:r>
    </w:p>
    <w:p w:rsidR="00000000" w:rsidDel="00000000" w:rsidP="00000000" w:rsidRDefault="00000000" w:rsidRPr="00000000" w14:paraId="00000003">
      <w:pPr>
        <w:ind w:left="-567" w:firstLine="567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соответствии с планом контрольных мероприятий на 2024 год специалистами контрольно-ревизионного отдела Финансового управления администрации Краснокамского городского округа в 1 квартале 2024 года проведены следующее контрольные мероприятия: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Проверка приобретения единого недвижимого (теплового) комплекса д. Брагино Краснокамского городского округа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, в ходе которой выявлены нарушения требований: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53"/>
        <w:tblGridChange w:id="0">
          <w:tblGrid>
            <w:gridCol w:w="2518"/>
            <w:gridCol w:w="7053"/>
          </w:tblGrid>
        </w:tblGridChange>
      </w:tblGrid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Наименование учреждения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Нарушение</w:t>
            </w:r>
          </w:p>
        </w:tc>
      </w:tr>
      <w:tr>
        <w:trPr>
          <w:cantSplit w:val="0"/>
          <w:trHeight w:val="89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Комитет ЗИО администрации Краснокамского городского округа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статьи 34 Закона № 44-ФЗ, пунктов 7.2 и 7.4 контракта к мероприятиям по взысканию суммы неустойки (пени)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Проверка разработки проектной документации на объекты системы теплоснабжения п. Оверята, с. Черная, д. Брагино, в ходе которой выявлены нарушения требований:</w:t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53"/>
        <w:tblGridChange w:id="0">
          <w:tblGrid>
            <w:gridCol w:w="2518"/>
            <w:gridCol w:w="7053"/>
          </w:tblGrid>
        </w:tblGridChange>
      </w:tblGrid>
      <w:tr>
        <w:trPr>
          <w:cantSplit w:val="0"/>
          <w:trHeight w:val="100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МКУ «УКС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администрации Краснокамского городского округа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статьи 34 Закона № 44-ФЗ, пункта 5.4 контракта к мероприятиям по взысканию суммы неустойки (пени)</w:t>
            </w:r>
          </w:p>
        </w:tc>
      </w:tr>
    </w:tbl>
    <w:p w:rsidR="00000000" w:rsidDel="00000000" w:rsidP="00000000" w:rsidRDefault="00000000" w:rsidRPr="00000000" w14:paraId="0000000D">
      <w:pPr>
        <w:ind w:left="-142" w:right="0" w:firstLine="85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Также проведено две внеплановых проверки:</w:t>
      </w:r>
    </w:p>
    <w:p w:rsidR="00000000" w:rsidDel="00000000" w:rsidP="00000000" w:rsidRDefault="00000000" w:rsidRPr="00000000" w14:paraId="0000000E">
      <w:pPr>
        <w:ind w:left="-142" w:right="0" w:firstLine="85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Проверка расчетов по договорам </w:t>
      </w: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гражданско-правового характера</w:t>
      </w:r>
      <w:r w:rsidDel="00000000" w:rsidR="00000000" w:rsidRPr="00000000">
        <w:rPr>
          <w:sz w:val="26"/>
          <w:szCs w:val="26"/>
          <w:rtl w:val="0"/>
        </w:rPr>
        <w:t xml:space="preserve"> за 2023 год, в ходе которой выявлены нарушения: </w:t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53"/>
        <w:tblGridChange w:id="0">
          <w:tblGrid>
            <w:gridCol w:w="2518"/>
            <w:gridCol w:w="7053"/>
          </w:tblGrid>
        </w:tblGridChange>
      </w:tblGrid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МУП «Овер-Гарант»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статьи 781 Гражданского кодекса РФ, пункта 3.2 договора в части наличия у Предприятия задолженности по выплате вознаграждения;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пункта 4.2 договора подряда от 07.02.2023 б/н неправомерное осуществление выплат в отсутствии актов;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пункта 3.2 договоров возмездного оказания услуг от 11.01.2023 б/н, от 17.03.2023 б/н, от 19.04.2023 б/н, от 02.05.2023 б/н, от 01.06.2023 б/н, от 03.07.2023 б/н неправомерное осуществление выплат в отсутствии актов. </w:t>
            </w:r>
          </w:p>
        </w:tc>
      </w:tr>
    </w:tbl>
    <w:p w:rsidR="00000000" w:rsidDel="00000000" w:rsidP="00000000" w:rsidRDefault="00000000" w:rsidRPr="00000000" w14:paraId="00000013">
      <w:pPr>
        <w:ind w:left="-142" w:right="0" w:firstLine="85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Проверка расчетов с поставщиками и подрядчиками за 2023 год, в ходе которой выявлены нарушения требований:</w:t>
      </w:r>
    </w:p>
    <w:tbl>
      <w:tblPr>
        <w:tblStyle w:val="Table4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53"/>
        <w:tblGridChange w:id="0">
          <w:tblGrid>
            <w:gridCol w:w="2518"/>
            <w:gridCol w:w="7053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МУП «Гарант» Майского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Гражданского Кодекса Российской Федерации;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Федерального закона от 08.11.2007 № 259-ФЗ «Устав автомобильного транспорта и городского электрического наземного транспорта»;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Федерального закона от 06.12.2011 № 402-ФЗ «О бухгалтерском учете»;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приказа Минфина России от 16.04.2021 № 62н «Об утверждении Федерального стандарта бухгалтерского учета ФСБУ 27/2021 «Документы и документооборот в бухгалтерском учете»»;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приказа Минфина России от 15.11.2019 № 180н «Об утверждении Федерального стандарта бухгалтерского учета ФСБУ 5/2019 «Запасы»;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приказа директора от 18.11.2022 № 70 «Об утверждении Положения о закупке товаров, работ, услуг для нужд МУП «Гарант»»;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приказа директора от 30.12.2022 № 84 «Об утверждении положения Учетной политики для целей бухгалтерского и налогового учета на 2023 год»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 предмету, цене, сроку действия договора, </w:t>
            </w:r>
            <w:r w:rsidDel="00000000" w:rsidR="00000000" w:rsidRPr="00000000">
              <w:rPr>
                <w:rtl w:val="0"/>
              </w:rPr>
              <w:t xml:space="preserve">сроку оплаты товара (работы, услуги), </w:t>
            </w:r>
            <w:r w:rsidDel="00000000" w:rsidR="00000000" w:rsidRPr="00000000">
              <w:rPr>
                <w:highlight w:val="white"/>
                <w:rtl w:val="0"/>
              </w:rPr>
              <w:t xml:space="preserve">исполнению договора, отражению в бухгалтерском учете операций с расчетами с поставщиками и подрядчиками.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88" w:hanging="4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