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7" w:rsidRPr="00BA7EE9" w:rsidRDefault="005771C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BA7EE9">
        <w:rPr>
          <w:rFonts w:ascii="Times New Roman" w:hAnsi="Times New Roman" w:cs="Times New Roman"/>
        </w:rPr>
        <w:t>2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371F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="001145F7" w:rsidRPr="00371F77">
        <w:rPr>
          <w:rFonts w:ascii="Times New Roman" w:hAnsi="Times New Roman" w:cs="Times New Roman"/>
        </w:rPr>
        <w:t xml:space="preserve"> ____</w:t>
      </w:r>
    </w:p>
    <w:p w:rsidR="001145F7" w:rsidRDefault="001145F7">
      <w:pPr>
        <w:pStyle w:val="ConsPlusNormal"/>
        <w:jc w:val="both"/>
      </w:pPr>
    </w:p>
    <w:p w:rsidR="001145F7" w:rsidRPr="00371F77" w:rsidRDefault="00114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1145F7" w:rsidRPr="00371F77" w:rsidRDefault="001145F7">
      <w:pPr>
        <w:pStyle w:val="ConsPlusNormal"/>
        <w:jc w:val="both"/>
        <w:rPr>
          <w:rFonts w:ascii="Times New Roman" w:hAnsi="Times New Roman" w:cs="Times New Roman"/>
        </w:rPr>
      </w:pPr>
    </w:p>
    <w:p w:rsidR="001145F7" w:rsidRDefault="005771CE" w:rsidP="00371F77">
      <w:pPr>
        <w:pStyle w:val="ConsPlusNormal"/>
        <w:jc w:val="center"/>
        <w:rPr>
          <w:rFonts w:ascii="Times New Roman" w:hAnsi="Times New Roman" w:cs="Times New Roman"/>
        </w:rPr>
      </w:pPr>
      <w:r w:rsidRPr="005771CE">
        <w:rPr>
          <w:rFonts w:ascii="Times New Roman" w:hAnsi="Times New Roman" w:cs="Times New Roman"/>
        </w:rPr>
        <w:t>2. Входа (входов) в здание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77" w:rsidRPr="00371F77" w:rsidRDefault="00371F77" w:rsidP="00371F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1145F7" w:rsidRDefault="001145F7">
      <w:pPr>
        <w:pStyle w:val="ConsPlusNormal"/>
        <w:jc w:val="both"/>
      </w:pPr>
    </w:p>
    <w:p w:rsidR="00D4187E" w:rsidRDefault="00D4187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1682"/>
        <w:gridCol w:w="126"/>
        <w:gridCol w:w="2229"/>
        <w:gridCol w:w="1270"/>
        <w:gridCol w:w="44"/>
        <w:gridCol w:w="597"/>
        <w:gridCol w:w="529"/>
        <w:gridCol w:w="6"/>
        <w:gridCol w:w="2908"/>
        <w:gridCol w:w="1828"/>
        <w:gridCol w:w="1822"/>
        <w:gridCol w:w="954"/>
      </w:tblGrid>
      <w:tr w:rsidR="00B167FD" w:rsidRPr="00AC4574" w:rsidTr="00152674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№</w:t>
            </w:r>
            <w:r w:rsidRPr="00AC4574">
              <w:rPr>
                <w:sz w:val="22"/>
                <w:szCs w:val="22"/>
              </w:rPr>
              <w:br/>
            </w:r>
            <w:proofErr w:type="gramStart"/>
            <w:r w:rsidRPr="00AC4574">
              <w:rPr>
                <w:sz w:val="22"/>
                <w:szCs w:val="22"/>
              </w:rPr>
              <w:t>п</w:t>
            </w:r>
            <w:proofErr w:type="gramEnd"/>
            <w:r w:rsidRPr="00AC4574">
              <w:rPr>
                <w:sz w:val="22"/>
                <w:szCs w:val="22"/>
              </w:rPr>
              <w:t>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Фактическое состояние</w:t>
            </w:r>
          </w:p>
          <w:p w:rsidR="009D6C03" w:rsidRPr="00AC4574" w:rsidRDefault="009D6C03" w:rsidP="00AC4574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AC4574">
              <w:rPr>
                <w:i/>
                <w:sz w:val="22"/>
                <w:szCs w:val="22"/>
              </w:rPr>
              <w:t>(</w:t>
            </w:r>
            <w:r w:rsidR="00AA5786" w:rsidRPr="00AC4574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="00AA5786" w:rsidRPr="00AC4574">
              <w:rPr>
                <w:i/>
                <w:sz w:val="22"/>
                <w:szCs w:val="22"/>
              </w:rPr>
              <w:t>т.ч</w:t>
            </w:r>
            <w:proofErr w:type="spellEnd"/>
            <w:r w:rsidR="00AA5786" w:rsidRPr="00AC4574">
              <w:rPr>
                <w:i/>
                <w:sz w:val="22"/>
                <w:szCs w:val="22"/>
              </w:rPr>
              <w:t xml:space="preserve">. </w:t>
            </w:r>
            <w:r w:rsidR="00871763" w:rsidRPr="00AC4574">
              <w:rPr>
                <w:i/>
                <w:sz w:val="22"/>
                <w:szCs w:val="22"/>
              </w:rPr>
              <w:t>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AC4574" w:rsidTr="00152674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есть</w:t>
            </w:r>
            <w:proofErr w:type="gramEnd"/>
            <w:r w:rsidRPr="00AC4574">
              <w:rPr>
                <w:sz w:val="22"/>
                <w:szCs w:val="22"/>
              </w:rPr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№ на</w:t>
            </w:r>
            <w:r w:rsidRPr="00AC4574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Содержание</w:t>
            </w:r>
            <w:r w:rsidR="00ED0A5A" w:rsidRPr="00AC4574">
              <w:rPr>
                <w:sz w:val="22"/>
                <w:szCs w:val="22"/>
              </w:rPr>
              <w:t xml:space="preserve"> </w:t>
            </w:r>
            <w:r w:rsidR="00A7680C" w:rsidRPr="00AC4574">
              <w:rPr>
                <w:i/>
                <w:sz w:val="22"/>
                <w:szCs w:val="22"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AC4574" w:rsidRDefault="00B167FD" w:rsidP="00AC4574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AC4574">
              <w:rPr>
                <w:spacing w:val="-8"/>
                <w:sz w:val="22"/>
                <w:szCs w:val="22"/>
              </w:rPr>
              <w:t>Значимо</w:t>
            </w:r>
            <w:r w:rsidRPr="00AC4574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AC4574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124DBC" w:rsidRPr="00AC4574" w:rsidTr="00152674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6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AC4574" w:rsidRDefault="00124DBC" w:rsidP="00AC4574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AC4574">
              <w:rPr>
                <w:spacing w:val="-8"/>
                <w:sz w:val="22"/>
                <w:szCs w:val="22"/>
              </w:rPr>
              <w:t>10</w:t>
            </w:r>
          </w:p>
        </w:tc>
      </w:tr>
      <w:tr w:rsidR="00CF4EF3" w:rsidRPr="00AC4574" w:rsidTr="002D3427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AC4574" w:rsidRDefault="002D3427" w:rsidP="00AC457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C4574">
              <w:rPr>
                <w:rFonts w:ascii="Times New Roman" w:hAnsi="Times New Roman" w:cs="Times New Roman"/>
                <w:szCs w:val="22"/>
                <w:lang w:val="en-US"/>
              </w:rPr>
              <w:t>2.1</w:t>
            </w:r>
          </w:p>
        </w:tc>
        <w:tc>
          <w:tcPr>
            <w:tcW w:w="4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AC4574" w:rsidRDefault="00CF4EF3" w:rsidP="00AC4574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AC4574">
              <w:rPr>
                <w:rFonts w:ascii="Times New Roman" w:hAnsi="Times New Roman" w:cs="Times New Roman"/>
                <w:szCs w:val="22"/>
              </w:rPr>
              <w:t>Лестница (наружная)</w:t>
            </w:r>
          </w:p>
          <w:p w:rsidR="00FD4B39" w:rsidRPr="00AC4574" w:rsidRDefault="001950FD" w:rsidP="00AC4574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>Если лестница отсутс</w:t>
            </w:r>
            <w:r w:rsidR="00BA7EE9" w:rsidRPr="00AC4574">
              <w:rPr>
                <w:rFonts w:ascii="Times New Roman" w:hAnsi="Times New Roman" w:cs="Times New Roman"/>
                <w:i/>
                <w:szCs w:val="22"/>
              </w:rPr>
              <w:t xml:space="preserve">твует – необходимо пункты 2.1.1 – 2.1.10 </w:t>
            </w:r>
            <w:r w:rsidRPr="00AC4574">
              <w:rPr>
                <w:rFonts w:ascii="Times New Roman" w:hAnsi="Times New Roman" w:cs="Times New Roman"/>
                <w:i/>
                <w:szCs w:val="22"/>
              </w:rPr>
              <w:t xml:space="preserve"> удалить</w:t>
            </w:r>
            <w:r w:rsidR="00BA7EE9" w:rsidRPr="00AC4574">
              <w:rPr>
                <w:rFonts w:ascii="Times New Roman" w:hAnsi="Times New Roman" w:cs="Times New Roman"/>
                <w:i/>
                <w:szCs w:val="22"/>
              </w:rPr>
              <w:t>, оставив п. 2.1</w:t>
            </w:r>
            <w:r w:rsidR="00141399" w:rsidRPr="00AC4574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  <w:p w:rsidR="00141399" w:rsidRPr="00AC4574" w:rsidRDefault="00141399" w:rsidP="00AC4574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>Если лестница оборудована – необходимо удалить п. 1.3</w:t>
            </w:r>
          </w:p>
        </w:tc>
      </w:tr>
      <w:tr w:rsidR="00141399" w:rsidRPr="00AC4574" w:rsidTr="001950FD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2D3427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Лестница (наружная)</w:t>
            </w:r>
          </w:p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Лестница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9" w:rsidRPr="00AC4574" w:rsidRDefault="00141399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6C184E" w:rsidRPr="00AC4574" w:rsidTr="001950FD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Поручни лестниц с обеих сторон лестничного марша.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 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5.1.2 СП 59.13330.2012, п. 5.3.1 ГОСТ 51261-99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6C184E" w:rsidRPr="00AC4574" w:rsidTr="001950FD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Высота поручней лестницы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0,9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5.1.2 СП 59.13330.2012, п. 5.3.4 ГОСТ 51261-99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6C184E" w:rsidRPr="00AC4574" w:rsidTr="001950FD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b/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Лестничный поручень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имеет участок, выходящий за пределы длины лестничного марша вверху как минимум на 0,3 м  и внизу как минимум на 0,3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5.1.2 СП 59.13330.2012, п. 5.3.3 ГОСТ 51261-99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6C184E" w:rsidRPr="00AC4574" w:rsidTr="000C5AD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4574">
              <w:rPr>
                <w:rFonts w:ascii="Times New Roman" w:hAnsi="Times New Roman" w:cs="Times New Roman"/>
                <w:sz w:val="22"/>
                <w:szCs w:val="22"/>
              </w:rPr>
              <w:t>Ширина лестничного марша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не менее 1,35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4.1.12 СП 59.13330.2012,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</w:p>
        </w:tc>
      </w:tr>
      <w:tr w:rsidR="006C184E" w:rsidRPr="00AC4574" w:rsidTr="000C5AD7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Ширина проступи лестниц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0,35 – 0,4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4.1.12 СП 59. 13330.2012,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6C184E" w:rsidRPr="00AC4574" w:rsidTr="007D11F3">
        <w:trPr>
          <w:cantSplit/>
          <w:trHeight w:val="57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Высота </w:t>
            </w:r>
            <w:proofErr w:type="spellStart"/>
            <w:r w:rsidRPr="00AC4574">
              <w:rPr>
                <w:sz w:val="22"/>
                <w:szCs w:val="22"/>
              </w:rPr>
              <w:t>подступенка</w:t>
            </w:r>
            <w:proofErr w:type="spellEnd"/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0,12-0,15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4.1.12 СП 59. 13330.2012, 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6C184E" w:rsidRPr="00AC4574" w:rsidTr="00FD4B39">
        <w:trPr>
          <w:cantSplit/>
          <w:trHeight w:val="6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2.1.7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Форма и размеры ступеней.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Одинаковы по размерам ширины проступи и высоты подъема ступеней.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4.1.12 СП 59. 13330.2012,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6C184E" w:rsidRPr="00AC4574" w:rsidTr="00FD4B39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Поверхность ступеней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имеет </w:t>
            </w:r>
            <w:proofErr w:type="spellStart"/>
            <w:r w:rsidRPr="00AC4574">
              <w:rPr>
                <w:sz w:val="22"/>
                <w:szCs w:val="22"/>
              </w:rPr>
              <w:t>антискользящее</w:t>
            </w:r>
            <w:proofErr w:type="spellEnd"/>
            <w:r w:rsidRPr="00AC4574">
              <w:rPr>
                <w:sz w:val="22"/>
                <w:szCs w:val="22"/>
              </w:rPr>
              <w:t xml:space="preserve"> покрытие и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шероховата.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4.1.12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СП 59. 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  <w:r w:rsidRPr="00AC4574">
              <w:rPr>
                <w:sz w:val="22"/>
                <w:szCs w:val="22"/>
              </w:rPr>
              <w:t>,Г,У</w:t>
            </w:r>
          </w:p>
        </w:tc>
      </w:tr>
      <w:tr w:rsidR="006C184E" w:rsidRPr="00AC4574" w:rsidTr="00FD4B39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Проступи краевых ступеней лестничных маршей 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4.1.12 СП 59. 13330.2012,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</w:t>
            </w:r>
          </w:p>
        </w:tc>
      </w:tr>
      <w:tr w:rsidR="006C184E" w:rsidRPr="00AC4574" w:rsidTr="00FD4B39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Предупреждающие тактильно-контрастные указатели  перед внешней лестницей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глубиной 0,5 - 0,6 м на расстоянии 0,3 м от внешнего края проступи верхней и нижней ступеней</w:t>
            </w: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5.1.10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</w:t>
            </w:r>
          </w:p>
        </w:tc>
      </w:tr>
      <w:tr w:rsidR="006C184E" w:rsidRPr="00AC4574" w:rsidTr="00FD4B39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2.1.</w:t>
            </w:r>
          </w:p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Лестница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AC4574">
              <w:rPr>
                <w:sz w:val="22"/>
                <w:szCs w:val="22"/>
              </w:rPr>
              <w:t>продублирована</w:t>
            </w:r>
            <w:proofErr w:type="gramEnd"/>
            <w:r w:rsidRPr="00AC4574">
              <w:rPr>
                <w:sz w:val="22"/>
                <w:szCs w:val="22"/>
              </w:rPr>
              <w:t xml:space="preserve"> пандусом или подъемным устройством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п.4.1.14  СП 59. 13330.2012, п. 5.1.14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6C184E" w:rsidRPr="00AC4574" w:rsidTr="002D3427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C4574">
              <w:rPr>
                <w:rFonts w:ascii="Times New Roman" w:hAnsi="Times New Roman" w:cs="Times New Roman"/>
                <w:szCs w:val="22"/>
                <w:lang w:val="en-US"/>
              </w:rPr>
              <w:t>2.2</w:t>
            </w:r>
          </w:p>
        </w:tc>
        <w:tc>
          <w:tcPr>
            <w:tcW w:w="4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AC4574">
              <w:rPr>
                <w:rFonts w:ascii="Times New Roman" w:hAnsi="Times New Roman" w:cs="Times New Roman"/>
                <w:szCs w:val="22"/>
              </w:rPr>
              <w:t>Пандус (наружный)</w:t>
            </w:r>
          </w:p>
          <w:p w:rsidR="006C184E" w:rsidRPr="00AC4574" w:rsidRDefault="006C184E" w:rsidP="00AC4574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>Если пандус отсутствует – необходимо пункты 2.2.1 – 2.2.7  удалить, оставив п. 2.2.</w:t>
            </w:r>
          </w:p>
          <w:p w:rsidR="006C184E" w:rsidRPr="00AC4574" w:rsidRDefault="006C184E" w:rsidP="00AC4574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AC4574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2.2</w:t>
            </w:r>
          </w:p>
        </w:tc>
      </w:tr>
      <w:tr w:rsidR="006C184E" w:rsidRPr="00AC4574" w:rsidTr="00C1122E">
        <w:trPr>
          <w:cantSplit/>
          <w:trHeight w:val="11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Пандус (наружный)</w:t>
            </w:r>
          </w:p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Пандус на прилегающей территории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4E" w:rsidRPr="00AC4574" w:rsidRDefault="006C184E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</w:t>
            </w:r>
            <w:proofErr w:type="gramStart"/>
            <w:r w:rsidRPr="00AC4574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233AA2" w:rsidRPr="00AC4574" w:rsidTr="00FA6519">
        <w:trPr>
          <w:cantSplit/>
          <w:trHeight w:val="14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Ограждения с поручнями  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на высоте:   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- 0,9 м (+/- 0,03 м);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- 0,7 м (+/- 0,03 м).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4.1.15, 5.1.2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СП 59.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13330.2012, п. 5.1.15 СП 59.13330.2016, ГОСТ 51261-99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233AA2" w:rsidRPr="00AC4574" w:rsidTr="00BF641B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Поручни пандуса.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- </w:t>
            </w:r>
            <w:proofErr w:type="gramStart"/>
            <w:r w:rsidRPr="00AC4574">
              <w:rPr>
                <w:sz w:val="22"/>
                <w:szCs w:val="22"/>
              </w:rPr>
              <w:t>Оборудованы</w:t>
            </w:r>
            <w:proofErr w:type="gramEnd"/>
            <w:r w:rsidRPr="00AC4574">
              <w:rPr>
                <w:sz w:val="22"/>
                <w:szCs w:val="22"/>
              </w:rPr>
              <w:t xml:space="preserve"> с обеих сторон.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- </w:t>
            </w:r>
            <w:proofErr w:type="gramStart"/>
            <w:r w:rsidRPr="00AC4574">
              <w:rPr>
                <w:sz w:val="22"/>
                <w:szCs w:val="22"/>
              </w:rPr>
              <w:t>Непрерывны</w:t>
            </w:r>
            <w:proofErr w:type="gramEnd"/>
            <w:r w:rsidRPr="00AC4574">
              <w:rPr>
                <w:sz w:val="22"/>
                <w:szCs w:val="22"/>
              </w:rPr>
              <w:t xml:space="preserve"> по всей длине.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4.1.15, п. 5.1.2 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СП 59.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13330.2012,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233AA2" w:rsidRPr="00AC4574" w:rsidTr="00BF641B">
        <w:trPr>
          <w:cantSplit/>
          <w:trHeight w:val="7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Расстояние между поручнями пандуса.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от 0,9 м до 1,0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4.1.15 СП 59. 13330.2012, 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233AA2" w:rsidRPr="00AC4574" w:rsidTr="00A05433">
        <w:trPr>
          <w:cantSplit/>
          <w:trHeight w:val="8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4574">
              <w:rPr>
                <w:rFonts w:ascii="Times New Roman" w:hAnsi="Times New Roman" w:cs="Times New Roman"/>
                <w:sz w:val="22"/>
                <w:szCs w:val="22"/>
              </w:rPr>
              <w:t>Уклон одного подъема (марша) пандуса.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не более 1:20 (5%);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не более 1:12 (8%) при длине марша не более 6,0 м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при ограниченном участке застройки или наличии подземных коммуникаций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4.1.14 СП 59.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13330.2012, п. 6.1.12 СП 59.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13330.2016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233AA2" w:rsidRPr="00AC4574" w:rsidTr="00A05433">
        <w:trPr>
          <w:cantSplit/>
          <w:trHeight w:val="9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AC4574">
              <w:rPr>
                <w:sz w:val="22"/>
                <w:szCs w:val="22"/>
              </w:rPr>
              <w:t>Колесоотбойные</w:t>
            </w:r>
            <w:proofErr w:type="spellEnd"/>
            <w:r w:rsidRPr="00AC4574">
              <w:rPr>
                <w:sz w:val="22"/>
                <w:szCs w:val="22"/>
              </w:rPr>
              <w:t xml:space="preserve"> устройства (бортики) пандуса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Наличие.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Высота – не менее 0,05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4.1.15 СП 59.13330.2012, 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233AA2" w:rsidRPr="00AC4574" w:rsidTr="00A05433">
        <w:trPr>
          <w:cantSplit/>
          <w:trHeight w:val="4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2.2.6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Размеры горизонтальные площадки пандуса.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1,5 х 1,5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4.1.15 СП 59.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13330.2012,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233AA2" w:rsidRPr="00AC4574" w:rsidTr="00B167FD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Поверхность пандуса.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- нескользкая; 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- отчетливо </w:t>
            </w:r>
            <w:proofErr w:type="gramStart"/>
            <w:r w:rsidRPr="00AC4574">
              <w:rPr>
                <w:sz w:val="22"/>
                <w:szCs w:val="22"/>
              </w:rPr>
              <w:t>маркирована</w:t>
            </w:r>
            <w:proofErr w:type="gramEnd"/>
            <w:r w:rsidRPr="00AC4574">
              <w:rPr>
                <w:sz w:val="22"/>
                <w:szCs w:val="22"/>
              </w:rPr>
              <w:t xml:space="preserve"> цветом или текстурой, контрастной прилегающей территории.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4.1.16 СП 59.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13330.2012,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5.1.16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  <w:r w:rsidRPr="00AC4574">
              <w:rPr>
                <w:sz w:val="22"/>
                <w:szCs w:val="22"/>
              </w:rPr>
              <w:t>,С</w:t>
            </w:r>
          </w:p>
        </w:tc>
      </w:tr>
      <w:tr w:rsidR="00233AA2" w:rsidRPr="00AC4574" w:rsidTr="00B167FD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2.2.8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Применение аппарелей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 допускается на объекте.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6.1.2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233AA2" w:rsidRPr="00AC4574" w:rsidTr="002D3427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adjustRightInd w:val="0"/>
              <w:spacing w:line="240" w:lineRule="exac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C4574">
              <w:rPr>
                <w:rFonts w:eastAsiaTheme="minorHAnsi"/>
                <w:iCs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adjustRightInd w:val="0"/>
              <w:spacing w:line="240" w:lineRule="exac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C4574">
              <w:rPr>
                <w:rFonts w:eastAsiaTheme="minorHAnsi"/>
                <w:iCs/>
                <w:sz w:val="22"/>
                <w:szCs w:val="22"/>
                <w:lang w:eastAsia="en-US"/>
              </w:rPr>
              <w:t>Входная площадка (перед дверью)</w:t>
            </w:r>
          </w:p>
        </w:tc>
      </w:tr>
      <w:tr w:rsidR="00233AA2" w:rsidRPr="00AC4574" w:rsidTr="0056093E">
        <w:trPr>
          <w:cantSplit/>
          <w:trHeight w:val="13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adjustRightInd w:val="0"/>
              <w:spacing w:line="24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>Входная площадка при входах, доступных МГН,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>имеет навес, водоотвод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5.1.3 СП 59.13330.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2012, п. 6.1.4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  <w:r w:rsidRPr="00AC4574">
              <w:rPr>
                <w:sz w:val="22"/>
                <w:szCs w:val="22"/>
              </w:rPr>
              <w:t>,С,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Г</w:t>
            </w:r>
            <w:proofErr w:type="gramStart"/>
            <w:r w:rsidRPr="00AC4574">
              <w:rPr>
                <w:sz w:val="22"/>
                <w:szCs w:val="22"/>
              </w:rPr>
              <w:t>,У</w:t>
            </w:r>
            <w:proofErr w:type="gramEnd"/>
          </w:p>
        </w:tc>
      </w:tr>
      <w:tr w:rsidR="00233AA2" w:rsidRPr="00AC4574" w:rsidTr="0056093E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adjustRightInd w:val="0"/>
              <w:spacing w:line="24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Поверхность покрытия входной площадки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rFonts w:eastAsia="Times New Roman"/>
                <w:sz w:val="22"/>
                <w:szCs w:val="22"/>
              </w:rPr>
            </w:pPr>
            <w:proofErr w:type="gramStart"/>
            <w:r w:rsidRPr="00AC4574">
              <w:rPr>
                <w:rFonts w:eastAsia="Times New Roman"/>
                <w:sz w:val="22"/>
                <w:szCs w:val="22"/>
              </w:rPr>
              <w:t>твердая</w:t>
            </w:r>
            <w:proofErr w:type="gramEnd"/>
            <w:r w:rsidRPr="00AC4574">
              <w:rPr>
                <w:rFonts w:eastAsia="Times New Roman"/>
                <w:sz w:val="22"/>
                <w:szCs w:val="22"/>
              </w:rPr>
              <w:t>, не допускает скольжения при намокании и имеет поперечный уклон в пределах 1 – 2%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5.1.3 СП 59.13330.2012, п. 6.1.4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  <w:r w:rsidRPr="00AC4574">
              <w:rPr>
                <w:sz w:val="22"/>
                <w:szCs w:val="22"/>
              </w:rPr>
              <w:t>,С,</w:t>
            </w:r>
          </w:p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Г</w:t>
            </w:r>
            <w:proofErr w:type="gramStart"/>
            <w:r w:rsidRPr="00AC4574">
              <w:rPr>
                <w:sz w:val="22"/>
                <w:szCs w:val="22"/>
              </w:rPr>
              <w:t>,У</w:t>
            </w:r>
            <w:proofErr w:type="gramEnd"/>
          </w:p>
        </w:tc>
      </w:tr>
      <w:tr w:rsidR="00233AA2" w:rsidRPr="00AC4574" w:rsidTr="0056093E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Размеры входной площадки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- с пандусом не менее 2,2 м х 2,2 м; </w:t>
            </w:r>
          </w:p>
          <w:p w:rsidR="00233AA2" w:rsidRPr="00AC4574" w:rsidRDefault="00233AA2" w:rsidP="00AC4574">
            <w:pPr>
              <w:adjustRightInd w:val="0"/>
              <w:spacing w:line="24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- без пандуса не менее </w:t>
            </w:r>
          </w:p>
          <w:p w:rsidR="00233AA2" w:rsidRPr="00AC4574" w:rsidRDefault="00233AA2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1,4 м х 2,0 м или 1,5 м х 1,85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5.1.3 СП 59.13330.2012, п. 6.1.4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233AA2" w:rsidRPr="00AC4574" w:rsidTr="00EA3631">
        <w:trPr>
          <w:cantSplit/>
          <w:trHeight w:val="4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AC4574">
              <w:rPr>
                <w:sz w:val="22"/>
                <w:szCs w:val="22"/>
                <w:lang w:val="en-US"/>
              </w:rPr>
              <w:t>2.4</w:t>
            </w:r>
          </w:p>
        </w:tc>
        <w:tc>
          <w:tcPr>
            <w:tcW w:w="4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Дверь (входная)</w:t>
            </w:r>
          </w:p>
        </w:tc>
      </w:tr>
      <w:tr w:rsidR="00AC4574" w:rsidRPr="00AC4574" w:rsidTr="00181E43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AC4574">
              <w:rPr>
                <w:sz w:val="22"/>
                <w:szCs w:val="22"/>
              </w:rPr>
              <w:t>2.</w:t>
            </w:r>
            <w:r w:rsidRPr="00AC4574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Входные двери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хорошо </w:t>
            </w:r>
            <w:proofErr w:type="gramStart"/>
            <w:r w:rsidRPr="00AC4574">
              <w:rPr>
                <w:sz w:val="22"/>
                <w:szCs w:val="22"/>
              </w:rPr>
              <w:t>опознаваемы</w:t>
            </w:r>
            <w:proofErr w:type="gramEnd"/>
            <w:r w:rsidRPr="00AC4574">
              <w:rPr>
                <w:sz w:val="22"/>
                <w:szCs w:val="22"/>
              </w:rPr>
              <w:t xml:space="preserve"> и имеют символ, указывающий на их доступность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5.1.6 СП 59.13330.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2012, п. 6.1.7 СП 59.13330.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  <w:r w:rsidRPr="00AC4574">
              <w:rPr>
                <w:sz w:val="22"/>
                <w:szCs w:val="22"/>
              </w:rPr>
              <w:t>,С,Г,У</w:t>
            </w:r>
          </w:p>
        </w:tc>
      </w:tr>
      <w:tr w:rsidR="00AC4574" w:rsidRPr="00AC4574" w:rsidTr="0017108C">
        <w:trPr>
          <w:cantSplit/>
          <w:trHeight w:val="6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2.4.2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Ширина входной двери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не менее 0,9 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5.1.4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СП 59. 13330.2012, п. 6.1.5 СП 59. 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AC4574" w:rsidRPr="00AC4574" w:rsidTr="001F3AE0">
        <w:trPr>
          <w:cantSplit/>
          <w:trHeight w:val="7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2.4.3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Высота порога входной двери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не более 0, 014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5.1.4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СП 59. 13330.2012, 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6.1.5 СП 59. 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  <w:tr w:rsidR="00AC4574" w:rsidRPr="00AC4574" w:rsidTr="001C3D51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Наличие контрастной маркировки на прозрачных полотнах дверей </w:t>
            </w: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4" w:rsidRPr="00AC4574" w:rsidRDefault="00AC4574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>высотой не менее 0,1 м, шириной не менее 0,2 м, расположенной на уровне не ниже 1,2 м, не выше 1,5 м от поверхности пути движения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на двух уровнях: 0,9 - 1,0 м и 1,3 - 1,4 м.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-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5.1.5 СП 59.13330.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2012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6.1.6 СП 59. 13330.2016 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С</w:t>
            </w:r>
          </w:p>
        </w:tc>
      </w:tr>
      <w:tr w:rsidR="00233AA2" w:rsidRPr="00AC4574" w:rsidTr="00EA3631">
        <w:trPr>
          <w:cantSplit/>
          <w:trHeight w:val="3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2.5</w:t>
            </w:r>
          </w:p>
        </w:tc>
        <w:tc>
          <w:tcPr>
            <w:tcW w:w="47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A2" w:rsidRPr="00AC4574" w:rsidRDefault="00233AA2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Тамбур</w:t>
            </w:r>
          </w:p>
        </w:tc>
      </w:tr>
      <w:tr w:rsidR="00AC4574" w:rsidRPr="00AC4574" w:rsidTr="006B68B9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2.5.1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Поверхность покрытий тамбура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твердые, не </w:t>
            </w:r>
            <w:proofErr w:type="gramStart"/>
            <w:r w:rsidRPr="00AC4574">
              <w:rPr>
                <w:sz w:val="22"/>
                <w:szCs w:val="22"/>
              </w:rPr>
              <w:t>допускают скольжения при намокании и имеют</w:t>
            </w:r>
            <w:proofErr w:type="gramEnd"/>
            <w:r w:rsidRPr="00AC4574">
              <w:rPr>
                <w:sz w:val="22"/>
                <w:szCs w:val="22"/>
              </w:rPr>
              <w:t xml:space="preserve"> поперечный уклон в пределах 1 - 2%.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 xml:space="preserve">п. 5.1.3 СП 59.13330.2012, 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6.1.4 СП 59. 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  <w:proofErr w:type="gramStart"/>
            <w:r w:rsidRPr="00AC4574">
              <w:rPr>
                <w:sz w:val="22"/>
                <w:szCs w:val="22"/>
              </w:rPr>
              <w:t>,О</w:t>
            </w:r>
            <w:proofErr w:type="gramEnd"/>
            <w:r w:rsidRPr="00AC4574">
              <w:rPr>
                <w:sz w:val="22"/>
                <w:szCs w:val="22"/>
              </w:rPr>
              <w:t>,С,Г,У</w:t>
            </w:r>
          </w:p>
        </w:tc>
      </w:tr>
      <w:tr w:rsidR="00AC4574" w:rsidRPr="00AC4574" w:rsidTr="00430C22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4" w:rsidRPr="00AC4574" w:rsidRDefault="00AC4574" w:rsidP="00AC4574">
            <w:pPr>
              <w:spacing w:line="240" w:lineRule="exact"/>
              <w:rPr>
                <w:b/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lastRenderedPageBreak/>
              <w:t>2.5.2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4" w:rsidRPr="00AC4574" w:rsidRDefault="00AC4574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>Глубина тамбуров и тамбур - шлюзов при одностороннем открывании дверей не менее 2,3 при ширине не менее 1,5м.</w:t>
            </w:r>
          </w:p>
          <w:p w:rsidR="00AC4574" w:rsidRPr="00AC4574" w:rsidRDefault="00AC4574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>При глубине тамбура от 1,5 м до 1,8 м (при реконструкции) его ширина не менее 2,0 м</w:t>
            </w:r>
          </w:p>
          <w:p w:rsidR="00AC4574" w:rsidRPr="00AC4574" w:rsidRDefault="00AC4574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color w:val="000000"/>
                <w:sz w:val="22"/>
                <w:szCs w:val="22"/>
              </w:rPr>
              <w:t xml:space="preserve">Глубина тамбуров и </w:t>
            </w:r>
            <w:proofErr w:type="gramStart"/>
            <w:r w:rsidRPr="00AC4574">
              <w:rPr>
                <w:color w:val="000000"/>
                <w:sz w:val="22"/>
                <w:szCs w:val="22"/>
              </w:rPr>
              <w:t>тамбур-шлюзов</w:t>
            </w:r>
            <w:proofErr w:type="gramEnd"/>
            <w:r w:rsidRPr="00AC4574">
              <w:rPr>
                <w:color w:val="000000"/>
                <w:sz w:val="22"/>
                <w:szCs w:val="22"/>
              </w:rPr>
              <w:t xml:space="preserve"> при прямом движении и одностороннем открывании дверей не менее 2,45 м при ширине не менее 1,6 м.</w:t>
            </w:r>
          </w:p>
          <w:p w:rsidR="00AC4574" w:rsidRPr="00AC4574" w:rsidRDefault="00AC4574" w:rsidP="00AC457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При глубине тамбура от 1,8 м до 1,5 м (при реконструкции) его ширина не менее 2,3 м.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5.1.7 СП 59.13330.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2012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п. 6.1.8 СП 59.13330.2016</w:t>
            </w:r>
          </w:p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4" w:rsidRPr="00AC4574" w:rsidRDefault="00AC4574" w:rsidP="00AC4574">
            <w:pPr>
              <w:spacing w:line="240" w:lineRule="exact"/>
              <w:rPr>
                <w:sz w:val="22"/>
                <w:szCs w:val="22"/>
              </w:rPr>
            </w:pPr>
            <w:r w:rsidRPr="00AC4574">
              <w:rPr>
                <w:sz w:val="22"/>
                <w:szCs w:val="22"/>
              </w:rPr>
              <w:t>К</w:t>
            </w:r>
          </w:p>
        </w:tc>
      </w:tr>
    </w:tbl>
    <w:p w:rsidR="003A0AA3" w:rsidRDefault="003A0AA3" w:rsidP="006B68B9">
      <w:pPr>
        <w:rPr>
          <w:b/>
          <w:bCs/>
          <w:sz w:val="24"/>
          <w:szCs w:val="24"/>
        </w:rPr>
      </w:pPr>
    </w:p>
    <w:p w:rsidR="003A0AA3" w:rsidRDefault="003A0AA3" w:rsidP="00B42F24">
      <w:pPr>
        <w:jc w:val="center"/>
        <w:rPr>
          <w:b/>
          <w:bCs/>
          <w:sz w:val="24"/>
          <w:szCs w:val="24"/>
        </w:rPr>
      </w:pPr>
    </w:p>
    <w:p w:rsidR="00AC4574" w:rsidRDefault="00AC4574" w:rsidP="00B42F24">
      <w:pPr>
        <w:jc w:val="center"/>
        <w:rPr>
          <w:b/>
          <w:bCs/>
          <w:sz w:val="24"/>
          <w:szCs w:val="24"/>
        </w:rPr>
      </w:pPr>
    </w:p>
    <w:p w:rsidR="00AC4574" w:rsidRDefault="00AC4574" w:rsidP="00B42F24">
      <w:pPr>
        <w:jc w:val="center"/>
        <w:rPr>
          <w:b/>
          <w:bCs/>
          <w:sz w:val="24"/>
          <w:szCs w:val="24"/>
        </w:rPr>
      </w:pPr>
    </w:p>
    <w:p w:rsidR="00E537AE" w:rsidRDefault="00E537AE" w:rsidP="00B42F24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lastRenderedPageBreak/>
        <w:t xml:space="preserve">Работа по адаптации объектов </w:t>
      </w: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816"/>
        <w:gridCol w:w="5004"/>
        <w:gridCol w:w="5613"/>
        <w:gridCol w:w="3353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gramEnd"/>
            <w:r w:rsidRPr="00B42F2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3A0AA3" w:rsidRPr="00B42F24" w:rsidTr="006B68B9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Лестница (наружная)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6B68B9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Пандус (наружный)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6B68B9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Входная площадка (перед дверью)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6B68B9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Дверь (входная)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6B68B9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3A0AA3" w:rsidRDefault="003A0AA3" w:rsidP="003A0AA3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Тамбур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3A0AA3">
        <w:trPr>
          <w:trHeight w:val="739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B42F24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9B7C5C" w:rsidRDefault="003A0AA3" w:rsidP="00B42F24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D4187E" w:rsidRDefault="00D4187E">
      <w:pPr>
        <w:pStyle w:val="ConsPlusNormal"/>
        <w:jc w:val="both"/>
      </w:pPr>
    </w:p>
    <w:p w:rsidR="001145F7" w:rsidRDefault="001145F7">
      <w:pPr>
        <w:pStyle w:val="ConsPlusNormal"/>
        <w:jc w:val="both"/>
      </w:pPr>
    </w:p>
    <w:p w:rsidR="006B68B9" w:rsidRDefault="006B68B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3"/>
        <w:gridCol w:w="3488"/>
        <w:gridCol w:w="1469"/>
        <w:gridCol w:w="1469"/>
        <w:gridCol w:w="3215"/>
      </w:tblGrid>
      <w:tr w:rsidR="001145F7" w:rsidRPr="00B42F24" w:rsidTr="00B42F24">
        <w:tc>
          <w:tcPr>
            <w:tcW w:w="1719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8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:rsidTr="00B42F24">
        <w:tc>
          <w:tcPr>
            <w:tcW w:w="1719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2B3951">
        <w:tc>
          <w:tcPr>
            <w:tcW w:w="1719" w:type="pct"/>
            <w:vAlign w:val="center"/>
          </w:tcPr>
          <w:p w:rsidR="001145F7" w:rsidRPr="00B42F24" w:rsidRDefault="006B68B9" w:rsidP="002B3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Вход (входы) в здание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0C1B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 xml:space="preserve"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</w:t>
      </w:r>
      <w:r w:rsidRPr="00B42F24">
        <w:rPr>
          <w:rFonts w:ascii="Times New Roman" w:hAnsi="Times New Roman" w:cs="Times New Roman"/>
          <w:szCs w:val="22"/>
        </w:rPr>
        <w:lastRenderedPageBreak/>
        <w:t>недоступно.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7045C" w:rsidRDefault="00A7045C" w:rsidP="00121568">
      <w:pPr>
        <w:pStyle w:val="ConsPlusNormal"/>
      </w:pPr>
    </w:p>
    <w:sectPr w:rsidR="00A7045C" w:rsidSect="00D41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7"/>
    <w:rsid w:val="00073AB8"/>
    <w:rsid w:val="000C1B53"/>
    <w:rsid w:val="000C5AD7"/>
    <w:rsid w:val="001145F7"/>
    <w:rsid w:val="00121568"/>
    <w:rsid w:val="00124DBC"/>
    <w:rsid w:val="00141399"/>
    <w:rsid w:val="00151174"/>
    <w:rsid w:val="00152674"/>
    <w:rsid w:val="00153F9A"/>
    <w:rsid w:val="0017108C"/>
    <w:rsid w:val="00181E43"/>
    <w:rsid w:val="001950FD"/>
    <w:rsid w:val="001F3AE0"/>
    <w:rsid w:val="00205DD6"/>
    <w:rsid w:val="00233AA2"/>
    <w:rsid w:val="00271477"/>
    <w:rsid w:val="002B3951"/>
    <w:rsid w:val="002B51BC"/>
    <w:rsid w:val="002D3427"/>
    <w:rsid w:val="00330E19"/>
    <w:rsid w:val="00371F77"/>
    <w:rsid w:val="00372024"/>
    <w:rsid w:val="003A0AA3"/>
    <w:rsid w:val="003A28AD"/>
    <w:rsid w:val="00416C7A"/>
    <w:rsid w:val="004D4EEC"/>
    <w:rsid w:val="0056093E"/>
    <w:rsid w:val="005771CE"/>
    <w:rsid w:val="005D1190"/>
    <w:rsid w:val="005F30E2"/>
    <w:rsid w:val="006532C8"/>
    <w:rsid w:val="00683057"/>
    <w:rsid w:val="00695783"/>
    <w:rsid w:val="006B68B9"/>
    <w:rsid w:val="006C184E"/>
    <w:rsid w:val="006C2547"/>
    <w:rsid w:val="007472A4"/>
    <w:rsid w:val="007617EE"/>
    <w:rsid w:val="00764E95"/>
    <w:rsid w:val="007837EF"/>
    <w:rsid w:val="007A27CA"/>
    <w:rsid w:val="007D11F3"/>
    <w:rsid w:val="00871763"/>
    <w:rsid w:val="00882E47"/>
    <w:rsid w:val="008A06ED"/>
    <w:rsid w:val="008E0048"/>
    <w:rsid w:val="008F6BE0"/>
    <w:rsid w:val="009B7C5C"/>
    <w:rsid w:val="009D6C03"/>
    <w:rsid w:val="00A05433"/>
    <w:rsid w:val="00A7045C"/>
    <w:rsid w:val="00A72399"/>
    <w:rsid w:val="00A7680C"/>
    <w:rsid w:val="00A82867"/>
    <w:rsid w:val="00AA5786"/>
    <w:rsid w:val="00AC4574"/>
    <w:rsid w:val="00AF5C11"/>
    <w:rsid w:val="00B167FD"/>
    <w:rsid w:val="00B42F24"/>
    <w:rsid w:val="00B770F3"/>
    <w:rsid w:val="00BA7EE9"/>
    <w:rsid w:val="00BF641B"/>
    <w:rsid w:val="00C1122E"/>
    <w:rsid w:val="00C243CB"/>
    <w:rsid w:val="00CA7431"/>
    <w:rsid w:val="00CD3555"/>
    <w:rsid w:val="00CE2760"/>
    <w:rsid w:val="00CF4EF3"/>
    <w:rsid w:val="00D4187E"/>
    <w:rsid w:val="00E537AE"/>
    <w:rsid w:val="00EA3631"/>
    <w:rsid w:val="00ED0A5A"/>
    <w:rsid w:val="00F44A91"/>
    <w:rsid w:val="00FA6519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7141-5B3E-48B1-950F-1990D73D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Первушин Павел Анатольевич</cp:lastModifiedBy>
  <cp:revision>9</cp:revision>
  <dcterms:created xsi:type="dcterms:W3CDTF">2019-02-20T06:18:00Z</dcterms:created>
  <dcterms:modified xsi:type="dcterms:W3CDTF">2020-06-17T09:39:00Z</dcterms:modified>
</cp:coreProperties>
</file>