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B1" w:rsidRPr="00A75AB1" w:rsidRDefault="00A75AB1" w:rsidP="00A75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B1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</w:p>
    <w:p w:rsidR="00A75AB1" w:rsidRPr="00A75AB1" w:rsidRDefault="00A75AB1" w:rsidP="00A75A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5AB1">
        <w:rPr>
          <w:rFonts w:ascii="Times New Roman" w:hAnsi="Times New Roman" w:cs="Times New Roman"/>
          <w:sz w:val="28"/>
          <w:szCs w:val="28"/>
        </w:rPr>
        <w:t>Решения администрации, действий (бездействий) должностных лиц,</w:t>
      </w:r>
    </w:p>
    <w:p w:rsidR="00A75AB1" w:rsidRPr="00A75AB1" w:rsidRDefault="00A75AB1" w:rsidP="00A7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AB1">
        <w:rPr>
          <w:rFonts w:ascii="Times New Roman" w:hAnsi="Times New Roman" w:cs="Times New Roman"/>
          <w:sz w:val="28"/>
          <w:szCs w:val="28"/>
        </w:rPr>
        <w:t>уполномоченных по осуществлению муниципального земельного контроля в</w:t>
      </w:r>
    </w:p>
    <w:p w:rsidR="00A75AB1" w:rsidRPr="00A75AB1" w:rsidRDefault="00A75AB1" w:rsidP="00A7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AB1">
        <w:rPr>
          <w:rFonts w:ascii="Times New Roman" w:hAnsi="Times New Roman" w:cs="Times New Roman"/>
          <w:sz w:val="28"/>
          <w:szCs w:val="28"/>
        </w:rPr>
        <w:t>границах Краснокамского городского округа, могут быть обжалованы в</w:t>
      </w:r>
    </w:p>
    <w:p w:rsidR="00BB1A29" w:rsidRDefault="00A75AB1" w:rsidP="00A75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A75AB1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A75AB1" w:rsidRPr="00A75AB1" w:rsidRDefault="005178C0" w:rsidP="00517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января 2023 года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bookmarkStart w:id="0" w:name="_GoBack"/>
      <w:bookmarkEnd w:id="0"/>
    </w:p>
    <w:sectPr w:rsidR="00A75AB1" w:rsidRPr="00A7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B2"/>
    <w:rsid w:val="005178C0"/>
    <w:rsid w:val="009620B2"/>
    <w:rsid w:val="00A75AB1"/>
    <w:rsid w:val="00B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2821"/>
  <w15:chartTrackingRefBased/>
  <w15:docId w15:val="{B83787B0-6DED-4B4C-9BDE-DBE336E1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2</cp:revision>
  <dcterms:created xsi:type="dcterms:W3CDTF">2022-12-28T04:15:00Z</dcterms:created>
  <dcterms:modified xsi:type="dcterms:W3CDTF">2022-12-28T04:51:00Z</dcterms:modified>
</cp:coreProperties>
</file>