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B9" w:rsidRDefault="00374AB9"/>
    <w:p w:rsidR="00374AB9" w:rsidRPr="00374AB9" w:rsidRDefault="00374AB9" w:rsidP="00374AB9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374AB9">
        <w:rPr>
          <w:rFonts w:ascii="Times New Roman" w:hAnsi="Times New Roman" w:cs="Times New Roman"/>
          <w:b/>
          <w:sz w:val="28"/>
          <w:szCs w:val="28"/>
        </w:rPr>
        <w:t>Порядок отнесения объектов контроля к категориям риска</w:t>
      </w:r>
    </w:p>
    <w:p w:rsidR="00374AB9" w:rsidRPr="00374AB9" w:rsidRDefault="00374AB9" w:rsidP="00374AB9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BB1A29" w:rsidRPr="00374AB9" w:rsidRDefault="00374AB9" w:rsidP="00374AB9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AB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система оценки и управления рисками не </w:t>
      </w:r>
      <w:r w:rsidRPr="00374AB9">
        <w:rPr>
          <w:rFonts w:ascii="Times New Roman" w:hAnsi="Times New Roman" w:cs="Times New Roman"/>
          <w:sz w:val="28"/>
          <w:szCs w:val="28"/>
        </w:rPr>
        <w:t>применяе</w:t>
      </w:r>
      <w:bookmarkStart w:id="0" w:name="_GoBack"/>
      <w:bookmarkEnd w:id="0"/>
      <w:r w:rsidRPr="00374AB9">
        <w:rPr>
          <w:rFonts w:ascii="Times New Roman" w:hAnsi="Times New Roman" w:cs="Times New Roman"/>
          <w:sz w:val="28"/>
          <w:szCs w:val="28"/>
        </w:rPr>
        <w:t>тся.</w:t>
      </w:r>
    </w:p>
    <w:sectPr w:rsidR="00BB1A29" w:rsidRPr="0037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7C"/>
    <w:rsid w:val="000B0F7C"/>
    <w:rsid w:val="00374AB9"/>
    <w:rsid w:val="00B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E1DE"/>
  <w15:chartTrackingRefBased/>
  <w15:docId w15:val="{96E28755-A9D3-466E-AAE7-51875B05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SPecialiST RePack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AKGO222</dc:creator>
  <cp:keywords/>
  <dc:description/>
  <cp:lastModifiedBy>AKGO222</cp:lastModifiedBy>
  <cp:revision>2</cp:revision>
  <dcterms:created xsi:type="dcterms:W3CDTF">2022-12-28T05:22:00Z</dcterms:created>
  <dcterms:modified xsi:type="dcterms:W3CDTF">2022-12-28T05:23:00Z</dcterms:modified>
</cp:coreProperties>
</file>