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798"/>
      </w:tblGrid>
      <w:tr w:rsidR="00507C08" w:rsidRPr="00C459E4" w:rsidTr="000C40AB">
        <w:tc>
          <w:tcPr>
            <w:tcW w:w="250" w:type="dxa"/>
          </w:tcPr>
          <w:p w:rsidR="00507C08" w:rsidRPr="00C459E4" w:rsidRDefault="00507C08" w:rsidP="000D5CE4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9798" w:type="dxa"/>
          </w:tcPr>
          <w:p w:rsidR="000C40AB" w:rsidRDefault="000C40AB" w:rsidP="000C40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Уважаемые граждане!</w:t>
            </w:r>
          </w:p>
          <w:p w:rsidR="000C40AB" w:rsidRDefault="000C40AB" w:rsidP="000C40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40AB" w:rsidRDefault="000C40AB" w:rsidP="000C40AB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35F3D">
              <w:rPr>
                <w:rFonts w:ascii="Times New Roman" w:hAnsi="Times New Roman"/>
                <w:sz w:val="28"/>
                <w:szCs w:val="28"/>
              </w:rPr>
              <w:t xml:space="preserve"> целях повышения эффективности взаимодействия органов местного самоуправления и гражданского общества, а также повышения прозрачности деятельности исполнительных органов местного самоуправления Краснокамского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экономического развития администрации Краснокамского городского округа </w:t>
            </w:r>
            <w:r w:rsidRPr="00335F3D">
              <w:rPr>
                <w:rFonts w:ascii="Times New Roman" w:hAnsi="Times New Roman"/>
                <w:sz w:val="28"/>
                <w:szCs w:val="28"/>
              </w:rPr>
              <w:t xml:space="preserve">проводит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общественное</w:t>
            </w:r>
            <w:r w:rsidRPr="00335F3D">
              <w:rPr>
                <w:rFonts w:ascii="Times New Roman" w:hAnsi="Times New Roman"/>
                <w:sz w:val="28"/>
                <w:szCs w:val="28"/>
              </w:rPr>
              <w:t xml:space="preserve"> обсуждение проекта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Прогноза социально-экономического развития Краснокамского городского округа на 2023 год и плановый период 2024 и 2025 годы (далее – Прогноз). </w:t>
            </w:r>
            <w:proofErr w:type="gramEnd"/>
          </w:p>
          <w:p w:rsidR="000C40AB" w:rsidRPr="000C40AB" w:rsidRDefault="000C40AB" w:rsidP="000C40AB">
            <w:pPr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ab/>
            </w:r>
            <w:r w:rsidRPr="002669C3">
              <w:rPr>
                <w:rFonts w:ascii="Times New Roman" w:hAnsi="Times New Roman"/>
                <w:kern w:val="1"/>
                <w:sz w:val="28"/>
                <w:szCs w:val="28"/>
              </w:rPr>
              <w:t xml:space="preserve">Срок обсуждения проекта 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>Прогноза -</w:t>
            </w:r>
            <w:r w:rsidRPr="002669C3"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>десять</w:t>
            </w:r>
            <w:r w:rsidRPr="002669C3">
              <w:rPr>
                <w:rFonts w:ascii="Times New Roman" w:hAnsi="Times New Roman"/>
                <w:kern w:val="1"/>
                <w:sz w:val="28"/>
                <w:szCs w:val="28"/>
              </w:rPr>
              <w:t xml:space="preserve"> дней с момента опубликования. 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ab/>
            </w:r>
            <w:r w:rsidRPr="002669C3">
              <w:rPr>
                <w:rFonts w:ascii="Times New Roman" w:hAnsi="Times New Roman"/>
                <w:kern w:val="1"/>
                <w:sz w:val="28"/>
                <w:szCs w:val="28"/>
              </w:rPr>
              <w:t>Просим Вас направлять замечания и предложе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>ния на адрес электронной почты:</w:t>
            </w:r>
            <w:r w:rsidR="00AE1FE1"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 w:rsidRPr="00DB103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administration</w:t>
            </w:r>
            <w:r w:rsidRPr="00DB1034">
              <w:rPr>
                <w:rFonts w:ascii="Times New Roman" w:hAnsi="Times New Roman"/>
                <w:color w:val="000000"/>
                <w:sz w:val="28"/>
                <w:szCs w:val="28"/>
              </w:rPr>
              <w:t>@</w:t>
            </w:r>
            <w:proofErr w:type="spellStart"/>
            <w:r w:rsidRPr="00DB103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krasnokamsk</w:t>
            </w:r>
            <w:proofErr w:type="spellEnd"/>
            <w:r w:rsidRPr="00DB103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DB103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permkrai</w:t>
            </w:r>
            <w:proofErr w:type="spellEnd"/>
            <w:r w:rsidRPr="00DB103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DB103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DB103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C40AB" w:rsidRPr="00DB1034" w:rsidRDefault="000C40AB" w:rsidP="000C40AB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9C3">
              <w:rPr>
                <w:rFonts w:ascii="Times New Roman" w:hAnsi="Times New Roman"/>
                <w:kern w:val="1"/>
                <w:sz w:val="28"/>
                <w:szCs w:val="28"/>
              </w:rPr>
              <w:t>При необходимости можно связаться с нашим специалистом по номеру телефона:</w:t>
            </w:r>
            <w:r w:rsidRPr="002669C3">
              <w:rPr>
                <w:rFonts w:ascii="Times New Roman" w:hAnsi="Times New Roman"/>
                <w:sz w:val="28"/>
                <w:szCs w:val="28"/>
              </w:rPr>
              <w:t xml:space="preserve">8 (34273) </w:t>
            </w:r>
            <w:r w:rsidRPr="00DB1034">
              <w:rPr>
                <w:rFonts w:ascii="Times New Roman" w:hAnsi="Times New Roman"/>
                <w:sz w:val="28"/>
                <w:szCs w:val="28"/>
              </w:rPr>
              <w:t>4-48-47.</w:t>
            </w:r>
          </w:p>
          <w:p w:rsidR="000C40AB" w:rsidRPr="002669C3" w:rsidRDefault="000C40AB" w:rsidP="000C40AB">
            <w:pPr>
              <w:suppressAutoHyphens/>
              <w:ind w:firstLine="709"/>
              <w:jc w:val="both"/>
              <w:rPr>
                <w:rFonts w:ascii="Times New Roman" w:hAnsi="Times New Roman"/>
                <w:color w:val="242424"/>
                <w:kern w:val="1"/>
                <w:sz w:val="28"/>
                <w:szCs w:val="28"/>
              </w:rPr>
            </w:pPr>
            <w:r w:rsidRPr="002669C3">
              <w:rPr>
                <w:rFonts w:ascii="Times New Roman" w:hAnsi="Times New Roman"/>
                <w:color w:val="242424"/>
                <w:kern w:val="1"/>
                <w:sz w:val="28"/>
                <w:szCs w:val="28"/>
              </w:rPr>
              <w:t>В письменном обращении в обязательном порядке Вы должны указать:</w:t>
            </w:r>
          </w:p>
          <w:p w:rsidR="000C40AB" w:rsidRPr="002669C3" w:rsidRDefault="000C40AB" w:rsidP="000C40AB">
            <w:pPr>
              <w:suppressAutoHyphens/>
              <w:ind w:firstLine="708"/>
              <w:jc w:val="both"/>
              <w:rPr>
                <w:rFonts w:ascii="Times New Roman" w:hAnsi="Times New Roman"/>
                <w:color w:val="242424"/>
                <w:kern w:val="1"/>
                <w:sz w:val="28"/>
                <w:szCs w:val="28"/>
              </w:rPr>
            </w:pPr>
            <w:r w:rsidRPr="002669C3">
              <w:rPr>
                <w:rFonts w:ascii="Times New Roman" w:hAnsi="Times New Roman"/>
                <w:color w:val="242424"/>
                <w:kern w:val="1"/>
                <w:sz w:val="28"/>
                <w:szCs w:val="28"/>
              </w:rPr>
              <w:t>- наименование органа местного самоуправления, в который направляется письменное обращение;</w:t>
            </w:r>
          </w:p>
          <w:p w:rsidR="000C40AB" w:rsidRPr="002669C3" w:rsidRDefault="000C40AB" w:rsidP="000C40AB">
            <w:pPr>
              <w:suppressAutoHyphens/>
              <w:ind w:firstLine="708"/>
              <w:jc w:val="both"/>
              <w:rPr>
                <w:rFonts w:ascii="Times New Roman" w:hAnsi="Times New Roman"/>
                <w:color w:val="242424"/>
                <w:kern w:val="1"/>
                <w:sz w:val="28"/>
                <w:szCs w:val="28"/>
              </w:rPr>
            </w:pPr>
            <w:r w:rsidRPr="002669C3">
              <w:rPr>
                <w:rFonts w:ascii="Times New Roman" w:hAnsi="Times New Roman"/>
                <w:color w:val="242424"/>
                <w:kern w:val="1"/>
                <w:sz w:val="28"/>
                <w:szCs w:val="28"/>
              </w:rPr>
              <w:t>- фамилия, имя, отчество;</w:t>
            </w:r>
          </w:p>
          <w:p w:rsidR="000C40AB" w:rsidRPr="002669C3" w:rsidRDefault="000C40AB" w:rsidP="000C40AB">
            <w:pPr>
              <w:suppressAutoHyphens/>
              <w:ind w:firstLine="708"/>
              <w:jc w:val="both"/>
              <w:rPr>
                <w:rFonts w:ascii="Times New Roman" w:hAnsi="Times New Roman"/>
                <w:color w:val="242424"/>
                <w:kern w:val="1"/>
                <w:sz w:val="28"/>
                <w:szCs w:val="28"/>
              </w:rPr>
            </w:pPr>
            <w:r w:rsidRPr="002669C3">
              <w:rPr>
                <w:rFonts w:ascii="Times New Roman" w:hAnsi="Times New Roman"/>
                <w:color w:val="242424"/>
                <w:kern w:val="1"/>
                <w:sz w:val="28"/>
                <w:szCs w:val="28"/>
              </w:rPr>
              <w:t>- почтовый адрес, по которому может быть направлен ответ;</w:t>
            </w:r>
          </w:p>
          <w:p w:rsidR="000C40AB" w:rsidRPr="002669C3" w:rsidRDefault="000C40AB" w:rsidP="000C40AB">
            <w:pPr>
              <w:suppressAutoHyphens/>
              <w:ind w:firstLine="708"/>
              <w:jc w:val="both"/>
              <w:rPr>
                <w:rFonts w:ascii="Times New Roman" w:hAnsi="Times New Roman"/>
                <w:color w:val="242424"/>
                <w:kern w:val="1"/>
                <w:sz w:val="28"/>
                <w:szCs w:val="28"/>
              </w:rPr>
            </w:pPr>
            <w:r w:rsidRPr="002669C3">
              <w:rPr>
                <w:rFonts w:ascii="Times New Roman" w:hAnsi="Times New Roman"/>
                <w:color w:val="242424"/>
                <w:kern w:val="1"/>
                <w:sz w:val="28"/>
                <w:szCs w:val="28"/>
              </w:rPr>
              <w:t>- суть замечаний и предложений.</w:t>
            </w:r>
          </w:p>
          <w:p w:rsidR="000C40AB" w:rsidRPr="002669C3" w:rsidRDefault="000C40AB" w:rsidP="000C40AB">
            <w:pPr>
              <w:suppressAutoHyphens/>
              <w:ind w:firstLine="709"/>
              <w:jc w:val="both"/>
              <w:rPr>
                <w:rFonts w:ascii="Times New Roman" w:hAnsi="Times New Roman"/>
                <w:color w:val="242424"/>
                <w:kern w:val="1"/>
                <w:sz w:val="28"/>
                <w:szCs w:val="28"/>
              </w:rPr>
            </w:pPr>
            <w:r w:rsidRPr="002669C3">
              <w:rPr>
                <w:rFonts w:ascii="Times New Roman" w:hAnsi="Times New Roman"/>
                <w:color w:val="242424"/>
                <w:kern w:val="1"/>
                <w:sz w:val="28"/>
                <w:szCs w:val="28"/>
              </w:rPr>
              <w:t xml:space="preserve">Письменные замечания и предложения к проекту </w:t>
            </w:r>
            <w:r>
              <w:rPr>
                <w:rFonts w:ascii="Times New Roman" w:hAnsi="Times New Roman"/>
                <w:color w:val="242424"/>
                <w:kern w:val="1"/>
                <w:sz w:val="28"/>
                <w:szCs w:val="28"/>
              </w:rPr>
              <w:t>постановления</w:t>
            </w:r>
            <w:r w:rsidRPr="002669C3">
              <w:rPr>
                <w:rFonts w:ascii="Times New Roman" w:hAnsi="Times New Roman"/>
                <w:color w:val="242424"/>
                <w:kern w:val="1"/>
                <w:sz w:val="28"/>
                <w:szCs w:val="28"/>
              </w:rPr>
              <w:t xml:space="preserve"> принимаются к рассмотрению в </w:t>
            </w:r>
            <w:r>
              <w:rPr>
                <w:rFonts w:ascii="Times New Roman" w:hAnsi="Times New Roman"/>
                <w:color w:val="242424"/>
                <w:kern w:val="1"/>
                <w:sz w:val="28"/>
                <w:szCs w:val="28"/>
              </w:rPr>
              <w:t xml:space="preserve">управление экономического развития администрации Краснокамского городского округа </w:t>
            </w:r>
            <w:r w:rsidRPr="002669C3">
              <w:rPr>
                <w:rFonts w:ascii="Times New Roman" w:hAnsi="Times New Roman"/>
                <w:color w:val="242424"/>
                <w:kern w:val="1"/>
                <w:sz w:val="28"/>
                <w:szCs w:val="28"/>
              </w:rPr>
              <w:t>до да</w:t>
            </w:r>
            <w:r>
              <w:rPr>
                <w:rFonts w:ascii="Times New Roman" w:hAnsi="Times New Roman"/>
                <w:color w:val="242424"/>
                <w:kern w:val="1"/>
                <w:sz w:val="28"/>
                <w:szCs w:val="28"/>
              </w:rPr>
              <w:t>ты окончания обсуждения проекта</w:t>
            </w:r>
            <w:r w:rsidRPr="002669C3">
              <w:rPr>
                <w:rFonts w:ascii="Times New Roman" w:hAnsi="Times New Roman"/>
                <w:color w:val="242424"/>
                <w:kern w:val="1"/>
                <w:sz w:val="28"/>
                <w:szCs w:val="28"/>
              </w:rPr>
              <w:t>.</w:t>
            </w:r>
          </w:p>
          <w:p w:rsidR="000C40AB" w:rsidRDefault="000C40AB" w:rsidP="000C40AB">
            <w:pPr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hAnsi="Times New Roman"/>
                <w:color w:val="242424"/>
                <w:kern w:val="1"/>
                <w:sz w:val="28"/>
                <w:szCs w:val="28"/>
              </w:rPr>
            </w:pPr>
            <w:r w:rsidRPr="002669C3">
              <w:rPr>
                <w:rFonts w:ascii="Times New Roman" w:hAnsi="Times New Roman"/>
                <w:color w:val="242424"/>
                <w:kern w:val="1"/>
                <w:sz w:val="28"/>
                <w:szCs w:val="28"/>
              </w:rPr>
              <w:t xml:space="preserve">Письменные замечания и предложения к проекту </w:t>
            </w:r>
            <w:r>
              <w:rPr>
                <w:rFonts w:ascii="Times New Roman" w:hAnsi="Times New Roman"/>
                <w:color w:val="242424"/>
                <w:kern w:val="1"/>
                <w:sz w:val="28"/>
                <w:szCs w:val="28"/>
              </w:rPr>
              <w:t>постановления</w:t>
            </w:r>
            <w:r w:rsidRPr="002669C3">
              <w:rPr>
                <w:rFonts w:ascii="Times New Roman" w:hAnsi="Times New Roman"/>
                <w:color w:val="242424"/>
                <w:kern w:val="1"/>
                <w:sz w:val="28"/>
                <w:szCs w:val="28"/>
              </w:rPr>
              <w:t>, поступившие после срока завершения проведения публичного обсуждения проекта</w:t>
            </w:r>
            <w:r>
              <w:rPr>
                <w:rFonts w:ascii="Times New Roman" w:hAnsi="Times New Roman"/>
                <w:color w:val="242424"/>
                <w:kern w:val="1"/>
                <w:sz w:val="28"/>
                <w:szCs w:val="28"/>
              </w:rPr>
              <w:t xml:space="preserve"> постановления</w:t>
            </w:r>
            <w:r w:rsidRPr="002669C3">
              <w:rPr>
                <w:rFonts w:ascii="Times New Roman" w:hAnsi="Times New Roman"/>
                <w:color w:val="242424"/>
                <w:kern w:val="1"/>
                <w:sz w:val="28"/>
                <w:szCs w:val="28"/>
              </w:rPr>
              <w:t>, рассмотрению не подлежат.</w:t>
            </w:r>
          </w:p>
          <w:p w:rsidR="000C40AB" w:rsidRPr="002669C3" w:rsidRDefault="000C40AB" w:rsidP="000C40AB">
            <w:pPr>
              <w:suppressAutoHyphens/>
              <w:jc w:val="both"/>
              <w:rPr>
                <w:rFonts w:ascii="Times New Roman" w:hAnsi="Times New Roman"/>
                <w:color w:val="242424"/>
                <w:kern w:val="1"/>
                <w:sz w:val="28"/>
                <w:szCs w:val="28"/>
              </w:rPr>
            </w:pPr>
          </w:p>
          <w:tbl>
            <w:tblPr>
              <w:tblW w:w="9536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594"/>
              <w:gridCol w:w="5601"/>
              <w:gridCol w:w="1696"/>
              <w:gridCol w:w="1645"/>
            </w:tblGrid>
            <w:tr w:rsidR="000C40AB" w:rsidRPr="002669C3" w:rsidTr="000C40AB">
              <w:tc>
                <w:tcPr>
                  <w:tcW w:w="594" w:type="dxa"/>
                  <w:tcBorders>
                    <w:top w:val="double" w:sz="6" w:space="0" w:color="000000"/>
                  </w:tcBorders>
                  <w:vAlign w:val="center"/>
                </w:tcPr>
                <w:p w:rsidR="000C40AB" w:rsidRPr="002669C3" w:rsidRDefault="000C40AB" w:rsidP="00791D7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8"/>
                      <w:szCs w:val="28"/>
                    </w:rPr>
                  </w:pPr>
                  <w:r w:rsidRPr="002669C3">
                    <w:rPr>
                      <w:rFonts w:ascii="Times New Roman" w:hAnsi="Times New Roman"/>
                      <w:kern w:val="1"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2669C3">
                    <w:rPr>
                      <w:rFonts w:ascii="Times New Roman" w:hAnsi="Times New Roman"/>
                      <w:kern w:val="1"/>
                      <w:sz w:val="28"/>
                      <w:szCs w:val="28"/>
                    </w:rPr>
                    <w:t>п</w:t>
                  </w:r>
                  <w:proofErr w:type="gramEnd"/>
                  <w:r w:rsidRPr="002669C3">
                    <w:rPr>
                      <w:rFonts w:ascii="Times New Roman" w:hAnsi="Times New Roman"/>
                      <w:kern w:val="1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5601" w:type="dxa"/>
                  <w:tcBorders>
                    <w:top w:val="double" w:sz="6" w:space="0" w:color="000000"/>
                  </w:tcBorders>
                  <w:vAlign w:val="center"/>
                </w:tcPr>
                <w:p w:rsidR="000C40AB" w:rsidRPr="002669C3" w:rsidRDefault="000C40AB" w:rsidP="00791D7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8"/>
                      <w:szCs w:val="28"/>
                    </w:rPr>
                  </w:pPr>
                  <w:r w:rsidRPr="002669C3">
                    <w:rPr>
                      <w:rFonts w:ascii="Times New Roman" w:hAnsi="Times New Roman"/>
                      <w:kern w:val="1"/>
                      <w:sz w:val="28"/>
                      <w:szCs w:val="28"/>
                    </w:rPr>
                    <w:t>Наименование документа</w:t>
                  </w:r>
                </w:p>
              </w:tc>
              <w:tc>
                <w:tcPr>
                  <w:tcW w:w="1696" w:type="dxa"/>
                  <w:tcBorders>
                    <w:top w:val="double" w:sz="6" w:space="0" w:color="000000"/>
                  </w:tcBorders>
                  <w:vAlign w:val="center"/>
                </w:tcPr>
                <w:p w:rsidR="000C40AB" w:rsidRPr="002669C3" w:rsidRDefault="000C40AB" w:rsidP="00791D7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8"/>
                      <w:szCs w:val="28"/>
                    </w:rPr>
                  </w:pPr>
                  <w:r w:rsidRPr="002669C3">
                    <w:rPr>
                      <w:rFonts w:ascii="Times New Roman" w:hAnsi="Times New Roman"/>
                      <w:kern w:val="1"/>
                      <w:sz w:val="28"/>
                      <w:szCs w:val="28"/>
                    </w:rPr>
                    <w:t>Дата начала обсуждения проекта</w:t>
                  </w:r>
                </w:p>
              </w:tc>
              <w:tc>
                <w:tcPr>
                  <w:tcW w:w="1645" w:type="dxa"/>
                  <w:tcBorders>
                    <w:top w:val="double" w:sz="6" w:space="0" w:color="000000"/>
                  </w:tcBorders>
                  <w:vAlign w:val="center"/>
                </w:tcPr>
                <w:p w:rsidR="000C40AB" w:rsidRPr="002669C3" w:rsidRDefault="000C40AB" w:rsidP="00791D7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8"/>
                      <w:szCs w:val="28"/>
                    </w:rPr>
                  </w:pPr>
                  <w:r w:rsidRPr="002669C3">
                    <w:rPr>
                      <w:rFonts w:ascii="Times New Roman" w:hAnsi="Times New Roman"/>
                      <w:kern w:val="1"/>
                      <w:sz w:val="28"/>
                      <w:szCs w:val="28"/>
                    </w:rPr>
                    <w:t>Дата окончания обсуждения проекта</w:t>
                  </w:r>
                </w:p>
              </w:tc>
            </w:tr>
            <w:tr w:rsidR="000C40AB" w:rsidRPr="00DB1034" w:rsidTr="000C40AB">
              <w:trPr>
                <w:trHeight w:val="672"/>
              </w:trPr>
              <w:tc>
                <w:tcPr>
                  <w:tcW w:w="594" w:type="dxa"/>
                  <w:tcBorders>
                    <w:bottom w:val="double" w:sz="6" w:space="0" w:color="000000"/>
                  </w:tcBorders>
                </w:tcPr>
                <w:p w:rsidR="000C40AB" w:rsidRPr="002669C3" w:rsidRDefault="000C40AB" w:rsidP="00791D7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8"/>
                      <w:szCs w:val="28"/>
                    </w:rPr>
                  </w:pPr>
                  <w:r w:rsidRPr="002669C3">
                    <w:rPr>
                      <w:rFonts w:ascii="Times New Roman" w:hAnsi="Times New Roman"/>
                      <w:kern w:val="1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601" w:type="dxa"/>
                  <w:tcBorders>
                    <w:bottom w:val="double" w:sz="6" w:space="0" w:color="000000"/>
                  </w:tcBorders>
                </w:tcPr>
                <w:p w:rsidR="000C40AB" w:rsidRPr="00DB1034" w:rsidRDefault="000C40AB" w:rsidP="00AE1FE1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Прогноз социально-экономического развития Краснокамского городского округа на 2023 год и плановый период 2024 и 2025 годы</w:t>
                  </w:r>
                </w:p>
              </w:tc>
              <w:tc>
                <w:tcPr>
                  <w:tcW w:w="1696" w:type="dxa"/>
                  <w:tcBorders>
                    <w:bottom w:val="double" w:sz="6" w:space="0" w:color="000000"/>
                  </w:tcBorders>
                  <w:vAlign w:val="center"/>
                </w:tcPr>
                <w:p w:rsidR="000C40AB" w:rsidRPr="00DB1034" w:rsidRDefault="000C40AB" w:rsidP="00AE1FE1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8"/>
                      <w:szCs w:val="28"/>
                    </w:rPr>
                  </w:pPr>
                  <w:r w:rsidRPr="00DB1034">
                    <w:rPr>
                      <w:rFonts w:ascii="Times New Roman" w:hAnsi="Times New Roman"/>
                      <w:kern w:val="1"/>
                      <w:sz w:val="28"/>
                      <w:szCs w:val="28"/>
                    </w:rPr>
                    <w:t>1</w:t>
                  </w:r>
                  <w:r w:rsidR="00AE1FE1">
                    <w:rPr>
                      <w:rFonts w:ascii="Times New Roman" w:hAnsi="Times New Roman"/>
                      <w:kern w:val="1"/>
                      <w:sz w:val="28"/>
                      <w:szCs w:val="28"/>
                    </w:rPr>
                    <w:t>6</w:t>
                  </w:r>
                  <w:r w:rsidRPr="00DB1034">
                    <w:rPr>
                      <w:rFonts w:ascii="Times New Roman" w:hAnsi="Times New Roman"/>
                      <w:kern w:val="1"/>
                      <w:sz w:val="28"/>
                      <w:szCs w:val="28"/>
                    </w:rPr>
                    <w:t>.08.2022</w:t>
                  </w:r>
                </w:p>
              </w:tc>
              <w:tc>
                <w:tcPr>
                  <w:tcW w:w="1645" w:type="dxa"/>
                  <w:tcBorders>
                    <w:bottom w:val="double" w:sz="6" w:space="0" w:color="000000"/>
                  </w:tcBorders>
                  <w:vAlign w:val="center"/>
                </w:tcPr>
                <w:p w:rsidR="000C40AB" w:rsidRPr="00DB1034" w:rsidRDefault="000C40AB" w:rsidP="00AE1FE1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8"/>
                      <w:szCs w:val="28"/>
                    </w:rPr>
                  </w:pPr>
                  <w:r w:rsidRPr="00DB1034">
                    <w:rPr>
                      <w:rFonts w:ascii="Times New Roman" w:hAnsi="Times New Roman"/>
                      <w:kern w:val="1"/>
                      <w:sz w:val="28"/>
                      <w:szCs w:val="28"/>
                    </w:rPr>
                    <w:t>2</w:t>
                  </w:r>
                  <w:r w:rsidR="00AE1FE1">
                    <w:rPr>
                      <w:rFonts w:ascii="Times New Roman" w:hAnsi="Times New Roman"/>
                      <w:kern w:val="1"/>
                      <w:sz w:val="28"/>
                      <w:szCs w:val="28"/>
                    </w:rPr>
                    <w:t>5</w:t>
                  </w:r>
                  <w:r w:rsidRPr="00DB1034">
                    <w:rPr>
                      <w:rFonts w:ascii="Times New Roman" w:hAnsi="Times New Roman"/>
                      <w:kern w:val="1"/>
                      <w:sz w:val="28"/>
                      <w:szCs w:val="28"/>
                    </w:rPr>
                    <w:t>.08.2022</w:t>
                  </w:r>
                </w:p>
              </w:tc>
            </w:tr>
          </w:tbl>
          <w:p w:rsidR="000C40AB" w:rsidRPr="002669C3" w:rsidRDefault="000C40AB" w:rsidP="000C40AB">
            <w:pPr>
              <w:jc w:val="right"/>
              <w:rPr>
                <w:rFonts w:ascii="Times New Roman" w:hAnsi="Times New Roman"/>
                <w:noProof/>
                <w:sz w:val="28"/>
                <w:szCs w:val="28"/>
                <w:lang w:eastAsia="ar-SA"/>
              </w:rPr>
            </w:pPr>
          </w:p>
          <w:p w:rsidR="000C40AB" w:rsidRDefault="000C40AB" w:rsidP="000C40AB">
            <w:pPr>
              <w:rPr>
                <w:rFonts w:ascii="Times New Roman" w:hAnsi="Times New Roman"/>
                <w:noProof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ar-SA"/>
              </w:rPr>
              <w:br w:type="page"/>
            </w:r>
          </w:p>
          <w:p w:rsidR="000C40AB" w:rsidRDefault="000C40AB" w:rsidP="000D5CE4">
            <w:pPr>
              <w:rPr>
                <w:rFonts w:ascii="Times New Roman" w:eastAsia="Times New Roman" w:hAnsi="Times New Roman"/>
                <w:sz w:val="28"/>
              </w:rPr>
            </w:pPr>
          </w:p>
          <w:p w:rsidR="000C40AB" w:rsidRDefault="000C40AB" w:rsidP="000D5CE4">
            <w:pPr>
              <w:rPr>
                <w:rFonts w:ascii="Times New Roman" w:eastAsia="Times New Roman" w:hAnsi="Times New Roman"/>
                <w:sz w:val="28"/>
              </w:rPr>
            </w:pPr>
          </w:p>
          <w:p w:rsidR="000C40AB" w:rsidRDefault="000C40AB" w:rsidP="000D5CE4">
            <w:pPr>
              <w:rPr>
                <w:rFonts w:ascii="Times New Roman" w:eastAsia="Times New Roman" w:hAnsi="Times New Roman"/>
                <w:sz w:val="28"/>
              </w:rPr>
            </w:pPr>
          </w:p>
          <w:p w:rsidR="000C40AB" w:rsidRDefault="000C40AB" w:rsidP="000D5CE4">
            <w:pPr>
              <w:rPr>
                <w:rFonts w:ascii="Times New Roman" w:eastAsia="Times New Roman" w:hAnsi="Times New Roman"/>
                <w:sz w:val="28"/>
              </w:rPr>
            </w:pPr>
          </w:p>
          <w:p w:rsidR="000C40AB" w:rsidRDefault="000C40AB" w:rsidP="000D5CE4">
            <w:pPr>
              <w:rPr>
                <w:rFonts w:ascii="Times New Roman" w:eastAsia="Times New Roman" w:hAnsi="Times New Roman"/>
                <w:sz w:val="28"/>
              </w:rPr>
            </w:pPr>
          </w:p>
          <w:p w:rsidR="00507C08" w:rsidRPr="00C459E4" w:rsidRDefault="00507C08" w:rsidP="000C40AB">
            <w:pPr>
              <w:ind w:left="4881"/>
              <w:rPr>
                <w:rFonts w:ascii="Times New Roman" w:eastAsia="Times New Roman" w:hAnsi="Times New Roman"/>
                <w:sz w:val="28"/>
              </w:rPr>
            </w:pPr>
            <w:r w:rsidRPr="00C459E4">
              <w:rPr>
                <w:rFonts w:ascii="Times New Roman" w:eastAsia="Times New Roman" w:hAnsi="Times New Roman"/>
                <w:sz w:val="28"/>
              </w:rPr>
              <w:lastRenderedPageBreak/>
              <w:t>Утверждаю:</w:t>
            </w:r>
          </w:p>
          <w:p w:rsidR="00507C08" w:rsidRPr="00C459E4" w:rsidRDefault="00507C08" w:rsidP="000C40AB">
            <w:pPr>
              <w:ind w:left="4881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Глава</w:t>
            </w:r>
            <w:r w:rsidRPr="00C459E4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городского округа</w:t>
            </w:r>
            <w:r w:rsidRPr="00C459E4">
              <w:rPr>
                <w:rFonts w:ascii="Times New Roman" w:eastAsia="Times New Roman" w:hAnsi="Times New Roman"/>
                <w:sz w:val="28"/>
              </w:rPr>
              <w:t xml:space="preserve"> –</w:t>
            </w:r>
          </w:p>
          <w:p w:rsidR="000C40AB" w:rsidRDefault="00507C08" w:rsidP="000C40AB">
            <w:pPr>
              <w:ind w:left="4881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глава</w:t>
            </w:r>
            <w:r w:rsidRPr="00C459E4">
              <w:rPr>
                <w:rFonts w:ascii="Times New Roman" w:eastAsia="Times New Roman" w:hAnsi="Times New Roman"/>
                <w:sz w:val="28"/>
              </w:rPr>
              <w:t xml:space="preserve"> администрации</w:t>
            </w:r>
          </w:p>
          <w:p w:rsidR="00507C08" w:rsidRPr="00C459E4" w:rsidRDefault="00507C08" w:rsidP="000C40AB">
            <w:pPr>
              <w:ind w:left="4881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Краснокамского городского округа</w:t>
            </w:r>
          </w:p>
          <w:p w:rsidR="00507C08" w:rsidRPr="00C459E4" w:rsidRDefault="00507C08" w:rsidP="000C40AB">
            <w:pPr>
              <w:ind w:left="4881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__________________</w:t>
            </w:r>
            <w:r w:rsidRPr="00C459E4">
              <w:rPr>
                <w:rFonts w:ascii="Times New Roman" w:eastAsia="Times New Roman" w:hAnsi="Times New Roman"/>
                <w:sz w:val="28"/>
              </w:rPr>
              <w:t>___</w:t>
            </w:r>
            <w:r>
              <w:rPr>
                <w:rFonts w:ascii="Times New Roman" w:eastAsia="Times New Roman" w:hAnsi="Times New Roman"/>
                <w:sz w:val="28"/>
              </w:rPr>
              <w:t>И.Я. Быкариз</w:t>
            </w:r>
          </w:p>
        </w:tc>
      </w:tr>
    </w:tbl>
    <w:p w:rsidR="00507C08" w:rsidRPr="00C459E4" w:rsidRDefault="00507C08" w:rsidP="00507C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07C08" w:rsidRPr="00C459E4" w:rsidRDefault="00507C08" w:rsidP="00507C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07C08" w:rsidRPr="00C459E4" w:rsidRDefault="00507C08" w:rsidP="00507C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07C08" w:rsidRPr="00C459E4" w:rsidRDefault="00507C08" w:rsidP="00507C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07C08" w:rsidRPr="00C459E4" w:rsidRDefault="00507C08" w:rsidP="00507C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07C08" w:rsidRPr="00C459E4" w:rsidRDefault="00507C08" w:rsidP="00507C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07C08" w:rsidRPr="00C459E4" w:rsidRDefault="00507C08" w:rsidP="00507C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07C08" w:rsidRPr="00C459E4" w:rsidRDefault="00507C08" w:rsidP="00507C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07C08" w:rsidRPr="00C459E4" w:rsidRDefault="00507C08" w:rsidP="00507C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07C08" w:rsidRPr="00C459E4" w:rsidRDefault="00507C08" w:rsidP="00507C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07C08" w:rsidRPr="00C459E4" w:rsidRDefault="00507C08" w:rsidP="00507C08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C459E4">
        <w:rPr>
          <w:rFonts w:ascii="Times New Roman" w:eastAsia="Times New Roman" w:hAnsi="Times New Roman"/>
          <w:b/>
          <w:sz w:val="44"/>
          <w:szCs w:val="44"/>
          <w:lang w:eastAsia="ru-RU"/>
        </w:rPr>
        <w:t>ПРОГНОЗ</w:t>
      </w:r>
    </w:p>
    <w:p w:rsidR="00507C08" w:rsidRPr="00C459E4" w:rsidRDefault="00507C08" w:rsidP="00507C08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507C08" w:rsidRDefault="00507C08" w:rsidP="00507C08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C459E4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социально-экономического развития Краснокамского городского округа </w:t>
      </w:r>
    </w:p>
    <w:p w:rsidR="00507C08" w:rsidRPr="00C459E4" w:rsidRDefault="00507C08" w:rsidP="00507C08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C459E4">
        <w:rPr>
          <w:rFonts w:ascii="Times New Roman" w:eastAsia="Times New Roman" w:hAnsi="Times New Roman"/>
          <w:b/>
          <w:sz w:val="44"/>
          <w:szCs w:val="44"/>
          <w:lang w:eastAsia="ru-RU"/>
        </w:rPr>
        <w:t>на 202</w:t>
      </w:r>
      <w:r w:rsidR="000D5CE4">
        <w:rPr>
          <w:rFonts w:ascii="Times New Roman" w:eastAsia="Times New Roman" w:hAnsi="Times New Roman"/>
          <w:b/>
          <w:sz w:val="44"/>
          <w:szCs w:val="44"/>
          <w:lang w:eastAsia="ru-RU"/>
        </w:rPr>
        <w:t>3</w:t>
      </w:r>
      <w:r w:rsidRPr="00C459E4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год и плановый период </w:t>
      </w:r>
    </w:p>
    <w:p w:rsidR="00507C08" w:rsidRPr="00C459E4" w:rsidRDefault="00507C08" w:rsidP="00507C08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C459E4">
        <w:rPr>
          <w:rFonts w:ascii="Times New Roman" w:eastAsia="Times New Roman" w:hAnsi="Times New Roman"/>
          <w:b/>
          <w:sz w:val="44"/>
          <w:szCs w:val="44"/>
          <w:lang w:eastAsia="ru-RU"/>
        </w:rPr>
        <w:t>202</w:t>
      </w:r>
      <w:r w:rsidR="000D5CE4">
        <w:rPr>
          <w:rFonts w:ascii="Times New Roman" w:eastAsia="Times New Roman" w:hAnsi="Times New Roman"/>
          <w:b/>
          <w:sz w:val="44"/>
          <w:szCs w:val="44"/>
          <w:lang w:eastAsia="ru-RU"/>
        </w:rPr>
        <w:t>4</w:t>
      </w:r>
      <w:r w:rsidRPr="00C459E4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и 202</w:t>
      </w:r>
      <w:r w:rsidR="000D5CE4">
        <w:rPr>
          <w:rFonts w:ascii="Times New Roman" w:eastAsia="Times New Roman" w:hAnsi="Times New Roman"/>
          <w:b/>
          <w:sz w:val="44"/>
          <w:szCs w:val="44"/>
          <w:lang w:eastAsia="ru-RU"/>
        </w:rPr>
        <w:t>5</w:t>
      </w:r>
      <w:r w:rsidRPr="00C459E4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годы</w:t>
      </w:r>
    </w:p>
    <w:p w:rsidR="00507C08" w:rsidRDefault="00507C08" w:rsidP="00507C0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507C08" w:rsidRDefault="00507C08">
      <w:pPr>
        <w:sectPr w:rsidR="00507C08" w:rsidSect="00507C08">
          <w:footerReference w:type="first" r:id="rId8"/>
          <w:pgSz w:w="11906" w:h="16838"/>
          <w:pgMar w:top="1134" w:right="567" w:bottom="1134" w:left="1418" w:header="709" w:footer="709" w:gutter="0"/>
          <w:pgNumType w:start="3"/>
          <w:cols w:space="708"/>
          <w:docGrid w:linePitch="360"/>
        </w:sectPr>
      </w:pPr>
    </w:p>
    <w:tbl>
      <w:tblPr>
        <w:tblW w:w="15339" w:type="dxa"/>
        <w:tblInd w:w="-176" w:type="dxa"/>
        <w:tblLook w:val="04A0" w:firstRow="1" w:lastRow="0" w:firstColumn="1" w:lastColumn="0" w:noHBand="0" w:noVBand="1"/>
      </w:tblPr>
      <w:tblGrid>
        <w:gridCol w:w="821"/>
        <w:gridCol w:w="4723"/>
        <w:gridCol w:w="758"/>
        <w:gridCol w:w="1300"/>
        <w:gridCol w:w="1187"/>
        <w:gridCol w:w="1276"/>
        <w:gridCol w:w="1134"/>
        <w:gridCol w:w="1320"/>
        <w:gridCol w:w="1400"/>
        <w:gridCol w:w="1420"/>
      </w:tblGrid>
      <w:tr w:rsidR="00D40F18" w:rsidRPr="00D40F18" w:rsidTr="00D40F18">
        <w:trPr>
          <w:trHeight w:val="402"/>
        </w:trPr>
        <w:tc>
          <w:tcPr>
            <w:tcW w:w="153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18" w:rsidRPr="00D40F18" w:rsidRDefault="00D40F18" w:rsidP="00D40F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bookmark7"/>
            <w:r w:rsidRPr="00D40F1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ПРОГНОЗ</w:t>
            </w:r>
          </w:p>
        </w:tc>
      </w:tr>
      <w:tr w:rsidR="00D40F18" w:rsidRPr="00D40F18" w:rsidTr="00D40F18">
        <w:trPr>
          <w:trHeight w:val="402"/>
        </w:trPr>
        <w:tc>
          <w:tcPr>
            <w:tcW w:w="153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18" w:rsidRPr="00D40F18" w:rsidRDefault="00D40F18" w:rsidP="00D40F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социально-экономического развития Краснокамского городского округа</w:t>
            </w:r>
          </w:p>
        </w:tc>
      </w:tr>
      <w:tr w:rsidR="00D40F18" w:rsidRPr="00D40F18" w:rsidTr="00D40F18">
        <w:trPr>
          <w:trHeight w:val="402"/>
        </w:trPr>
        <w:tc>
          <w:tcPr>
            <w:tcW w:w="153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F18" w:rsidRPr="00D40F18" w:rsidRDefault="00D40F18" w:rsidP="00D40F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 2023 год и плановый период 2024 и 2025 годов</w:t>
            </w:r>
          </w:p>
          <w:p w:rsidR="00D40F18" w:rsidRPr="00D40F18" w:rsidRDefault="00D40F18" w:rsidP="00D40F1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4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Варианты сценариев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оценка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прогноз</w:t>
            </w:r>
          </w:p>
        </w:tc>
      </w:tr>
      <w:tr w:rsidR="00D40F18" w:rsidRPr="00D40F18" w:rsidTr="00AA7F1B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Уровень жизни населения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4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Фонд заработной платы работников крупных и средних предприятий и организаций (без внешних совместителей)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млн. 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опт.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6 271,8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7 024,2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7 672,5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8 644,2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9 610,7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10 540,5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баз.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8 422,2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9 050,8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9 699,9</w:t>
            </w:r>
          </w:p>
        </w:tc>
      </w:tr>
      <w:tr w:rsidR="00D40F18" w:rsidRPr="00D40F18" w:rsidTr="00AA7F1B">
        <w:trPr>
          <w:trHeight w:val="194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пес.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8 059,7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8 476,0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8 987,9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4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Темп роста (снижения) фонда заработной платы работников крупных и средних предприятий и организаций (без внешних совместителей)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опт.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104,8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112,0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109,2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112,7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111,2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109,7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баз.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109,8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107,5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107,2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пес.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105,0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105,2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106,0</w:t>
            </w:r>
          </w:p>
        </w:tc>
      </w:tr>
      <w:tr w:rsidR="00D40F18" w:rsidRPr="00D40F18" w:rsidTr="00AA7F1B">
        <w:trPr>
          <w:trHeight w:val="31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1.3</w:t>
            </w:r>
          </w:p>
        </w:tc>
        <w:tc>
          <w:tcPr>
            <w:tcW w:w="4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Среднемесячная заработная плата работников крупных и средних предприятий и организаций 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опт.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39 976,3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45 016,3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49 517,9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54 964,9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59 911,7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64 105,6</w:t>
            </w:r>
          </w:p>
        </w:tc>
      </w:tr>
      <w:tr w:rsidR="00D40F18" w:rsidRPr="00D40F18" w:rsidTr="00AA7F1B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баз.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53 925,0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57 376,2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60 761,4</w:t>
            </w:r>
          </w:p>
        </w:tc>
      </w:tr>
      <w:tr w:rsidR="00D40F18" w:rsidRPr="00D40F18" w:rsidTr="00AA7F1B">
        <w:trPr>
          <w:trHeight w:val="94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пес.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52 489,0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55 533,4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58 304,5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1.4</w:t>
            </w:r>
          </w:p>
        </w:tc>
        <w:tc>
          <w:tcPr>
            <w:tcW w:w="4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Темп роста (снижения) среднемесячной заработной платы работников крупных и средних предприятий и организаций (без внешних совместителей)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опт.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106,1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112,6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lang w:eastAsia="ru-RU"/>
              </w:rPr>
              <w:t>111,0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lang w:eastAsia="ru-RU"/>
              </w:rPr>
              <w:t>109,0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lang w:eastAsia="ru-RU"/>
              </w:rPr>
              <w:t>107,0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баз.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lang w:eastAsia="ru-RU"/>
              </w:rPr>
              <w:t>108,9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lang w:eastAsia="ru-RU"/>
              </w:rPr>
              <w:t>106,4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lang w:eastAsia="ru-RU"/>
              </w:rPr>
              <w:t>105,9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пес.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lang w:eastAsia="ru-RU"/>
              </w:rPr>
              <w:t>106,0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lang w:eastAsia="ru-RU"/>
              </w:rPr>
              <w:t>105,8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lang w:eastAsia="ru-RU"/>
              </w:rPr>
              <w:t>105,0</w:t>
            </w:r>
          </w:p>
        </w:tc>
      </w:tr>
      <w:tr w:rsidR="00D40F18" w:rsidRPr="00D40F18" w:rsidTr="00AA7F1B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Труд и занятость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4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Среднесписочная численность работающих на крупных и средних предприятиях и организациях (без внешних совместителей)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опт.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13 074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13 003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12 912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13 106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13 368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13 702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баз.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13 015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13 145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13 303</w:t>
            </w:r>
          </w:p>
        </w:tc>
      </w:tr>
      <w:tr w:rsidR="00D40F18" w:rsidRPr="00D40F18" w:rsidTr="00AA7F1B">
        <w:trPr>
          <w:trHeight w:val="254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пес.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12 796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12 719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12 846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4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Темп роста (снижения) среднесписочной численности работающих на крупных и средних предприятиях и организациях (без внешних совместителей)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опт.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98,8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99,5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99,3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lang w:eastAsia="ru-RU"/>
              </w:rPr>
              <w:t>101,5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lang w:eastAsia="ru-RU"/>
              </w:rPr>
              <w:t>102,0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lang w:eastAsia="ru-RU"/>
              </w:rPr>
              <w:t>102,5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баз.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lang w:eastAsia="ru-RU"/>
              </w:rPr>
              <w:t>100,8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lang w:eastAsia="ru-RU"/>
              </w:rPr>
              <w:t>101,0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lang w:eastAsia="ru-RU"/>
              </w:rPr>
              <w:t>101,2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пес.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lang w:eastAsia="ru-RU"/>
              </w:rPr>
              <w:t>99,1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lang w:eastAsia="ru-RU"/>
              </w:rPr>
              <w:t>99,4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lang w:eastAsia="ru-RU"/>
              </w:rPr>
              <w:t>101,0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2.3</w:t>
            </w:r>
          </w:p>
        </w:tc>
        <w:tc>
          <w:tcPr>
            <w:tcW w:w="4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официально зарегистрированных безработных на конец года</w:t>
            </w:r>
          </w:p>
          <w:p w:rsidR="003813AF" w:rsidRDefault="003813AF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813AF" w:rsidRDefault="003813AF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813AF" w:rsidRPr="00D40F18" w:rsidRDefault="003813AF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опт.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584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288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216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214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205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баз.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216</w:t>
            </w:r>
          </w:p>
        </w:tc>
      </w:tr>
      <w:tr w:rsidR="00D40F18" w:rsidRPr="00D40F18" w:rsidTr="00AA7F1B">
        <w:trPr>
          <w:trHeight w:val="139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пес.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219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224</w:t>
            </w:r>
          </w:p>
        </w:tc>
      </w:tr>
      <w:tr w:rsidR="003813AF" w:rsidRPr="00D40F18" w:rsidTr="003813AF">
        <w:trPr>
          <w:trHeight w:val="31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3AF" w:rsidRPr="00D40F18" w:rsidRDefault="003813AF" w:rsidP="00120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13AF" w:rsidRPr="00D40F18" w:rsidRDefault="003813AF" w:rsidP="00120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813AF" w:rsidRPr="00D40F18" w:rsidRDefault="003813AF" w:rsidP="00120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F" w:rsidRPr="00D40F18" w:rsidRDefault="003813AF" w:rsidP="00120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Варианты сценариев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813AF" w:rsidRPr="00D40F18" w:rsidRDefault="003813AF" w:rsidP="00120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813AF" w:rsidRPr="00D40F18" w:rsidRDefault="003813AF" w:rsidP="00120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813AF" w:rsidRPr="00D40F18" w:rsidRDefault="003813AF" w:rsidP="00120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F" w:rsidRPr="00D40F18" w:rsidRDefault="003813AF" w:rsidP="00120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F" w:rsidRPr="00D40F18" w:rsidRDefault="003813AF" w:rsidP="00120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F" w:rsidRPr="00D40F18" w:rsidRDefault="003813AF" w:rsidP="00120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2.4</w:t>
            </w:r>
          </w:p>
        </w:tc>
        <w:tc>
          <w:tcPr>
            <w:tcW w:w="4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Уровень зарегистрированной безработицы на конец года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опт.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1,65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0,84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0,72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0,68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0,64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0,60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баз.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0,73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0,74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0,75</w:t>
            </w:r>
          </w:p>
        </w:tc>
      </w:tr>
      <w:tr w:rsidR="00D40F18" w:rsidRPr="00D40F18" w:rsidTr="00AA7F1B">
        <w:trPr>
          <w:trHeight w:val="243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пес.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0,81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0,89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0,98</w:t>
            </w:r>
          </w:p>
        </w:tc>
      </w:tr>
      <w:tr w:rsidR="00D40F18" w:rsidRPr="00D40F18" w:rsidTr="00AA7F1B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Промышленность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3.1</w:t>
            </w:r>
          </w:p>
        </w:tc>
        <w:tc>
          <w:tcPr>
            <w:tcW w:w="4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Оборот крупных и средних предприятий и организаций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млн. 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опт.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41 757,8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68 864,5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74 373,7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80 323,6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86 749,4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93 689,4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баз.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78 836,1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82 777,9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86 916,8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пес.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76 604,9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78 903,0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81 270,1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3.2</w:t>
            </w:r>
          </w:p>
        </w:tc>
        <w:tc>
          <w:tcPr>
            <w:tcW w:w="4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Объём отгруженной продукции собственного производства, выполненных работ и услуг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млн. 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опт.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24 066,5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33 321,4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35 653,9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38 149,7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40 820,2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43 677,6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баз.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37 436,6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39 308,4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41 273,8</w:t>
            </w:r>
          </w:p>
        </w:tc>
      </w:tr>
      <w:tr w:rsidR="00D40F18" w:rsidRPr="00D40F18" w:rsidTr="00AA7F1B">
        <w:trPr>
          <w:trHeight w:val="16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пес.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36 723,5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37 825,2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38 960,0</w:t>
            </w:r>
          </w:p>
        </w:tc>
      </w:tr>
      <w:tr w:rsidR="00D40F18" w:rsidRPr="00D40F18" w:rsidTr="00AA7F1B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0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Сельское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4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Оборот крупных и средних предприятий и организаций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млн. 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опт.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1 075,9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620,0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1 576,2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1 607,7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1 639,9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1 672,7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баз.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1 544,7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1 513,8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1 483,5</w:t>
            </w:r>
          </w:p>
        </w:tc>
      </w:tr>
      <w:tr w:rsidR="00D40F18" w:rsidRPr="00D40F18" w:rsidTr="00AA7F1B">
        <w:trPr>
          <w:trHeight w:val="191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пес.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1 465,9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1 392,6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1 322,9</w:t>
            </w:r>
          </w:p>
        </w:tc>
      </w:tr>
      <w:tr w:rsidR="00D40F18" w:rsidRPr="00D40F18" w:rsidTr="00AA7F1B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Потребительский рынок</w:t>
            </w:r>
          </w:p>
        </w:tc>
      </w:tr>
      <w:tr w:rsidR="00D40F18" w:rsidRPr="00D40F18" w:rsidTr="00AA7F1B">
        <w:trPr>
          <w:trHeight w:val="31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5.1</w:t>
            </w:r>
          </w:p>
        </w:tc>
        <w:tc>
          <w:tcPr>
            <w:tcW w:w="4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Оборот розничной торговли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млн. 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опт.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6 551,3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7 075,4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7 499,9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7 949,9</w:t>
            </w:r>
          </w:p>
        </w:tc>
      </w:tr>
      <w:tr w:rsidR="00D40F18" w:rsidRPr="00D40F18" w:rsidTr="00AA7F1B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баз.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6 878,9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7 222,8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7 583,9</w:t>
            </w:r>
          </w:p>
        </w:tc>
      </w:tr>
      <w:tr w:rsidR="00D40F18" w:rsidRPr="00D40F18" w:rsidTr="00AA7F1B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пес.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6 682,3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6 816,0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6 952,3</w:t>
            </w:r>
          </w:p>
        </w:tc>
      </w:tr>
      <w:tr w:rsidR="00D40F18" w:rsidRPr="00D40F18" w:rsidTr="00AA7F1B">
        <w:trPr>
          <w:trHeight w:val="31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5.2</w:t>
            </w:r>
          </w:p>
        </w:tc>
        <w:tc>
          <w:tcPr>
            <w:tcW w:w="4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Оборот общественного питания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млн. 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опт.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35,9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38,4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41,1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44,0</w:t>
            </w:r>
          </w:p>
        </w:tc>
      </w:tr>
      <w:tr w:rsidR="00D40F18" w:rsidRPr="00D40F18" w:rsidTr="00AA7F1B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баз.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37,3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38,8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40,4</w:t>
            </w:r>
          </w:p>
        </w:tc>
      </w:tr>
      <w:tr w:rsidR="00D40F18" w:rsidRPr="00D40F18" w:rsidTr="00AA7F1B">
        <w:trPr>
          <w:trHeight w:val="251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пес.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36,6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37,4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38,1</w:t>
            </w:r>
          </w:p>
        </w:tc>
      </w:tr>
      <w:tr w:rsidR="00D40F18" w:rsidRPr="00D40F18" w:rsidTr="00AA7F1B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Финансы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6.1</w:t>
            </w:r>
          </w:p>
        </w:tc>
        <w:tc>
          <w:tcPr>
            <w:tcW w:w="4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Совокупная прибыль крупных и средних предприятий и организаций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млн. 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опт.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-1416,0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2458,9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4631,2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4793,3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4961,1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5134,7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баз.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4714,6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4799,4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4885,8</w:t>
            </w:r>
          </w:p>
        </w:tc>
      </w:tr>
      <w:tr w:rsidR="00D40F18" w:rsidRPr="00D40F18" w:rsidTr="00AA7F1B">
        <w:trPr>
          <w:trHeight w:val="141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пес.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4682,1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4729,0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4776,3</w:t>
            </w:r>
          </w:p>
        </w:tc>
      </w:tr>
      <w:tr w:rsidR="00D40F18" w:rsidRPr="00D40F18" w:rsidTr="00AA7F1B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4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Инвестиции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7.1.</w:t>
            </w:r>
          </w:p>
        </w:tc>
        <w:tc>
          <w:tcPr>
            <w:tcW w:w="4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Объём инвестиций в основной капитал за счёт всех источников финансирования, в </w:t>
            </w:r>
            <w:proofErr w:type="spellStart"/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. за счёт:</w:t>
            </w:r>
          </w:p>
          <w:p w:rsidR="003813AF" w:rsidRPr="00D40F18" w:rsidRDefault="003813AF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млн. 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опт.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9 056,8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lang w:eastAsia="ru-RU"/>
              </w:rPr>
              <w:t>13 675,8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lang w:eastAsia="ru-RU"/>
              </w:rPr>
              <w:t>12 308,2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12 923,6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13 440,6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13 911,0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баз.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12 062,0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11 820,8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11 584,4</w:t>
            </w:r>
          </w:p>
        </w:tc>
      </w:tr>
      <w:tr w:rsidR="00D40F18" w:rsidRPr="00D40F18" w:rsidTr="00AA7F1B">
        <w:trPr>
          <w:trHeight w:val="187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пес.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11 569,7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10 817,7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10 114,5</w:t>
            </w:r>
          </w:p>
        </w:tc>
      </w:tr>
      <w:tr w:rsidR="003813AF" w:rsidRPr="00D40F18" w:rsidTr="003813AF">
        <w:trPr>
          <w:trHeight w:val="31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3AF" w:rsidRPr="00D40F18" w:rsidRDefault="003813AF" w:rsidP="00120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13AF" w:rsidRPr="00D40F18" w:rsidRDefault="003813AF" w:rsidP="00120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813AF" w:rsidRPr="00D40F18" w:rsidRDefault="003813AF" w:rsidP="00120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AF" w:rsidRPr="00D40F18" w:rsidRDefault="003813AF" w:rsidP="00120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Варианты сценариев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3813AF" w:rsidRPr="00D40F18" w:rsidRDefault="003813AF" w:rsidP="00120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3813AF" w:rsidRPr="00D40F18" w:rsidRDefault="003813AF" w:rsidP="00120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3813AF" w:rsidRPr="00D40F18" w:rsidRDefault="003813AF" w:rsidP="00120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3AF" w:rsidRPr="00D40F18" w:rsidRDefault="003813AF" w:rsidP="00120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3AF" w:rsidRPr="00D40F18" w:rsidRDefault="003813AF" w:rsidP="00120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13AF" w:rsidRPr="00D40F18" w:rsidRDefault="003813AF" w:rsidP="00120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</w:tr>
      <w:tr w:rsidR="007657AD" w:rsidRPr="00D40F18" w:rsidTr="007657AD">
        <w:trPr>
          <w:trHeight w:val="316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657AD" w:rsidRPr="00D40F18" w:rsidRDefault="007657AD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7.1.1.</w:t>
            </w:r>
          </w:p>
        </w:tc>
        <w:tc>
          <w:tcPr>
            <w:tcW w:w="4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7AD" w:rsidRPr="00D40F18" w:rsidRDefault="007657AD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прибыли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657AD" w:rsidRPr="00D40F18" w:rsidRDefault="007657AD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млн. 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7AD" w:rsidRPr="00D40F18" w:rsidRDefault="007657AD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опт.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657AD" w:rsidRPr="00D40F18" w:rsidRDefault="007657AD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753,4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657AD" w:rsidRPr="00D40F18" w:rsidRDefault="007657AD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119,2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657AD" w:rsidRPr="00D40F18" w:rsidRDefault="007657AD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857,4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57AD" w:rsidRPr="007657AD" w:rsidRDefault="007657AD" w:rsidP="007657A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7AD">
              <w:rPr>
                <w:rFonts w:ascii="Times New Roman" w:hAnsi="Times New Roman"/>
                <w:color w:val="000000"/>
              </w:rPr>
              <w:t>883,1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57AD" w:rsidRPr="007657AD" w:rsidRDefault="007657AD" w:rsidP="007657A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7AD">
              <w:rPr>
                <w:rFonts w:ascii="Times New Roman" w:hAnsi="Times New Roman"/>
                <w:color w:val="000000"/>
              </w:rPr>
              <w:t>900,8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57AD" w:rsidRPr="007657AD" w:rsidRDefault="007657AD" w:rsidP="007657A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7AD">
              <w:rPr>
                <w:rFonts w:ascii="Times New Roman" w:hAnsi="Times New Roman"/>
                <w:color w:val="000000"/>
              </w:rPr>
              <w:t>909,8</w:t>
            </w:r>
          </w:p>
        </w:tc>
      </w:tr>
      <w:tr w:rsidR="007657AD" w:rsidRPr="00D40F18" w:rsidTr="007657AD">
        <w:trPr>
          <w:trHeight w:val="279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AD" w:rsidRPr="00D40F18" w:rsidRDefault="007657AD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AD" w:rsidRPr="00D40F18" w:rsidRDefault="007657AD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AD" w:rsidRPr="00D40F18" w:rsidRDefault="007657AD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7AD" w:rsidRPr="00D40F18" w:rsidRDefault="007657AD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баз.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AD" w:rsidRPr="00D40F18" w:rsidRDefault="007657AD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AD" w:rsidRPr="00D40F18" w:rsidRDefault="007657AD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AD" w:rsidRPr="00D40F18" w:rsidRDefault="007657AD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57AD" w:rsidRPr="007657AD" w:rsidRDefault="007657AD" w:rsidP="007657A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7AD">
              <w:rPr>
                <w:rFonts w:ascii="Times New Roman" w:hAnsi="Times New Roman"/>
                <w:color w:val="000000"/>
              </w:rPr>
              <w:t>874,5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57AD" w:rsidRPr="007657AD" w:rsidRDefault="007657AD" w:rsidP="007657A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7AD">
              <w:rPr>
                <w:rFonts w:ascii="Times New Roman" w:hAnsi="Times New Roman"/>
                <w:color w:val="000000"/>
              </w:rPr>
              <w:t>905,2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57AD" w:rsidRPr="007657AD" w:rsidRDefault="007657AD" w:rsidP="007657A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7AD">
              <w:rPr>
                <w:rFonts w:ascii="Times New Roman" w:hAnsi="Times New Roman"/>
                <w:color w:val="000000"/>
              </w:rPr>
              <w:t>936,8</w:t>
            </w:r>
          </w:p>
        </w:tc>
      </w:tr>
      <w:tr w:rsidR="007657AD" w:rsidRPr="00D40F18" w:rsidTr="007657AD">
        <w:trPr>
          <w:trHeight w:val="243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AD" w:rsidRPr="00D40F18" w:rsidRDefault="007657AD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AD" w:rsidRPr="00D40F18" w:rsidRDefault="007657AD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AD" w:rsidRPr="00D40F18" w:rsidRDefault="007657AD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7AD" w:rsidRPr="00D40F18" w:rsidRDefault="007657AD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пес.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AD" w:rsidRPr="00D40F18" w:rsidRDefault="007657AD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AD" w:rsidRPr="00D40F18" w:rsidRDefault="007657AD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AD" w:rsidRPr="00D40F18" w:rsidRDefault="007657AD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57AD" w:rsidRPr="007657AD" w:rsidRDefault="007657AD" w:rsidP="007657A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7AD">
              <w:rPr>
                <w:rFonts w:ascii="Times New Roman" w:hAnsi="Times New Roman"/>
                <w:color w:val="000000"/>
              </w:rPr>
              <w:t>840,3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57AD" w:rsidRPr="007657AD" w:rsidRDefault="007657AD" w:rsidP="007657A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7AD">
              <w:rPr>
                <w:rFonts w:ascii="Times New Roman" w:hAnsi="Times New Roman"/>
                <w:color w:val="000000"/>
              </w:rPr>
              <w:t>840,3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57AD" w:rsidRPr="007657AD" w:rsidRDefault="007657AD" w:rsidP="007657A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7AD">
              <w:rPr>
                <w:rFonts w:ascii="Times New Roman" w:hAnsi="Times New Roman"/>
                <w:color w:val="000000"/>
              </w:rPr>
              <w:t>848,7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7.1.2.</w:t>
            </w:r>
          </w:p>
        </w:tc>
        <w:tc>
          <w:tcPr>
            <w:tcW w:w="4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амортизации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млн. 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опт.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535,7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1 258,5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1 033,9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1 116,6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1 205,9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1 302,4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баз.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1 064,9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1 096,8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1 129,7</w:t>
            </w:r>
          </w:p>
        </w:tc>
      </w:tr>
      <w:tr w:rsidR="00D40F18" w:rsidRPr="00D40F18" w:rsidTr="00AA7F1B">
        <w:trPr>
          <w:trHeight w:val="204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пес.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1 023,5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1 013,3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1 003,2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7.1.3.</w:t>
            </w:r>
          </w:p>
        </w:tc>
        <w:tc>
          <w:tcPr>
            <w:tcW w:w="4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привлечённых средств, всего, в </w:t>
            </w:r>
            <w:proofErr w:type="spellStart"/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.: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млн. 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опт.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888,7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574,2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516,8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532,3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553,6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581,3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баз.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522,0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532,4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548,4</w:t>
            </w:r>
          </w:p>
        </w:tc>
      </w:tr>
      <w:tr w:rsidR="00D40F18" w:rsidRPr="00D40F18" w:rsidTr="00AA7F1B">
        <w:trPr>
          <w:trHeight w:val="1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пес.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506,5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503,9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501,4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7.1.3.1</w:t>
            </w:r>
          </w:p>
        </w:tc>
        <w:tc>
          <w:tcPr>
            <w:tcW w:w="4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бюджетных средств (местный бюджет)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млн. 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опт.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814,7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375,7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319,3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420,8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454,4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481,7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баз.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405,8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430,1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447,3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пес.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398,2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414,2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422,5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7.2.</w:t>
            </w:r>
          </w:p>
        </w:tc>
        <w:tc>
          <w:tcPr>
            <w:tcW w:w="4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Ввод в действие основных фондов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млн. 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опт.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486,3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492,0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625,4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644,2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663,5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683,4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баз.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619,1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613,0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606,8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пес.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606,6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588,4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570,8</w:t>
            </w:r>
          </w:p>
        </w:tc>
      </w:tr>
      <w:tr w:rsidR="00D40F18" w:rsidRPr="00D40F18" w:rsidTr="00AA7F1B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4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Демография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4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постоянного населения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опт.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72 417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71 570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71 161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71 241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71 430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71 705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баз.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71 204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71 382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71 682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пес.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71 035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70 989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71 000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4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Число </w:t>
            </w:r>
            <w:proofErr w:type="gramStart"/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родившихся</w:t>
            </w:r>
            <w:proofErr w:type="gramEnd"/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опт.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732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679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831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881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933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баз.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817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пес.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767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820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853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4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Число </w:t>
            </w:r>
            <w:proofErr w:type="gramStart"/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умерших</w:t>
            </w:r>
            <w:proofErr w:type="gramEnd"/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опт.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1 117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1 164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1 022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695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660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640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баз.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715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644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579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пес.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818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809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8.4</w:t>
            </w:r>
          </w:p>
        </w:tc>
        <w:tc>
          <w:tcPr>
            <w:tcW w:w="4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Миграционный прирост/убыль населения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опт.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-460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-362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-97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-55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-32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-18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баз.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-58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-35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-21</w:t>
            </w:r>
          </w:p>
        </w:tc>
      </w:tr>
      <w:tr w:rsidR="00D40F18" w:rsidRPr="00D40F18" w:rsidTr="00D40F18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пес.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18" w:rsidRPr="00D40F18" w:rsidRDefault="00D40F18" w:rsidP="00D4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-76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-57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18" w:rsidRPr="00D40F18" w:rsidRDefault="00D40F18" w:rsidP="00D4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18">
              <w:rPr>
                <w:rFonts w:ascii="Times New Roman" w:eastAsia="Times New Roman" w:hAnsi="Times New Roman"/>
                <w:color w:val="000000"/>
                <w:lang w:eastAsia="ru-RU"/>
              </w:rPr>
              <w:t>-41</w:t>
            </w:r>
          </w:p>
        </w:tc>
      </w:tr>
    </w:tbl>
    <w:p w:rsidR="00EA211E" w:rsidRDefault="00EA211E" w:rsidP="0055567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EA211E" w:rsidSect="00507C08">
          <w:pgSz w:w="16838" w:h="11906" w:orient="landscape"/>
          <w:pgMar w:top="567" w:right="1134" w:bottom="1418" w:left="1134" w:header="709" w:footer="709" w:gutter="0"/>
          <w:pgNumType w:start="3"/>
          <w:cols w:space="708"/>
          <w:docGrid w:linePitch="360"/>
        </w:sectPr>
      </w:pPr>
    </w:p>
    <w:p w:rsidR="00555670" w:rsidRPr="00E5606E" w:rsidRDefault="00555670" w:rsidP="0055567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606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555670" w:rsidRPr="00D60A0A" w:rsidRDefault="00555670" w:rsidP="00555670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D60A0A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Прогнозу </w:t>
      </w:r>
      <w:r w:rsidRPr="00D60A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социально-экономического </w:t>
      </w:r>
      <w:r w:rsidRPr="00D60A0A">
        <w:rPr>
          <w:rFonts w:ascii="Times New Roman" w:eastAsia="Times New Roman" w:hAnsi="Times New Roman"/>
          <w:sz w:val="28"/>
          <w:szCs w:val="20"/>
          <w:lang w:eastAsia="ru-RU"/>
        </w:rPr>
        <w:t>развития Краснокамского городского округа на 202</w:t>
      </w:r>
      <w:r w:rsidR="003461B7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D60A0A">
        <w:rPr>
          <w:rFonts w:ascii="Times New Roman" w:eastAsia="Times New Roman" w:hAnsi="Times New Roman"/>
          <w:sz w:val="28"/>
          <w:szCs w:val="20"/>
          <w:lang w:eastAsia="ru-RU"/>
        </w:rPr>
        <w:t xml:space="preserve"> год и на плановый период 202</w:t>
      </w:r>
      <w:r w:rsidR="003461B7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D60A0A">
        <w:rPr>
          <w:rFonts w:ascii="Times New Roman" w:eastAsia="Times New Roman" w:hAnsi="Times New Roman"/>
          <w:sz w:val="28"/>
          <w:szCs w:val="20"/>
          <w:lang w:eastAsia="ru-RU"/>
        </w:rPr>
        <w:t xml:space="preserve"> и 202</w:t>
      </w:r>
      <w:r w:rsidR="003461B7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Pr="00D60A0A">
        <w:rPr>
          <w:rFonts w:ascii="Times New Roman" w:eastAsia="Times New Roman" w:hAnsi="Times New Roman"/>
          <w:sz w:val="28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ы</w:t>
      </w:r>
    </w:p>
    <w:p w:rsidR="00555670" w:rsidRPr="00D60A0A" w:rsidRDefault="00555670" w:rsidP="00555670">
      <w:pPr>
        <w:spacing w:after="0" w:line="240" w:lineRule="auto"/>
        <w:ind w:left="567" w:hanging="568"/>
        <w:jc w:val="center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555670" w:rsidRPr="00C03188" w:rsidRDefault="00555670" w:rsidP="005556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>Прогноз социально-экономического развития Краснокамского городского округа на 202</w:t>
      </w:r>
      <w:r w:rsidR="005A73E6">
        <w:rPr>
          <w:rFonts w:ascii="Times New Roman" w:eastAsia="Times New Roman" w:hAnsi="Times New Roman"/>
          <w:sz w:val="28"/>
          <w:szCs w:val="28"/>
          <w:lang w:eastAsia="ru-RU" w:bidi="ru-RU"/>
        </w:rPr>
        <w:t>3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 и период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202</w:t>
      </w:r>
      <w:r w:rsidR="005A73E6">
        <w:rPr>
          <w:rFonts w:ascii="Times New Roman" w:eastAsia="Times New Roman" w:hAnsi="Times New Roman"/>
          <w:sz w:val="28"/>
          <w:szCs w:val="28"/>
          <w:lang w:eastAsia="ru-RU" w:bidi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202</w:t>
      </w:r>
      <w:r w:rsidR="005A73E6">
        <w:rPr>
          <w:rFonts w:ascii="Times New Roman" w:eastAsia="Times New Roman" w:hAnsi="Times New Roman"/>
          <w:sz w:val="28"/>
          <w:szCs w:val="28"/>
          <w:lang w:eastAsia="ru-RU" w:bidi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годы 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>(далее - Прогноз) основан на итогах социально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>- экономического развития Краснок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амского городского округа за 202</w:t>
      </w:r>
      <w:r w:rsidR="005A73E6">
        <w:rPr>
          <w:rFonts w:ascii="Times New Roman" w:eastAsia="Times New Roman" w:hAnsi="Times New Roman"/>
          <w:sz w:val="28"/>
          <w:szCs w:val="28"/>
          <w:lang w:eastAsia="ru-RU" w:bidi="ru-RU"/>
        </w:rPr>
        <w:t>1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 и 6 месяцев 20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  <w:r w:rsidR="005A73E6"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года.</w:t>
      </w:r>
    </w:p>
    <w:p w:rsidR="00555670" w:rsidRDefault="00555670" w:rsidP="0055567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>Прогноз разработан по трем основным вариантам сценариев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развития экономики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согласно постановлению администрации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Краснокамского городского округа 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>от 2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6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20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343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>-п «</w:t>
      </w:r>
      <w:r w:rsidRPr="00B1478B">
        <w:rPr>
          <w:rFonts w:ascii="Times New Roman" w:eastAsia="Times New Roman" w:hAnsi="Times New Roman"/>
          <w:sz w:val="28"/>
          <w:szCs w:val="28"/>
          <w:lang w:eastAsia="ru-RU" w:bidi="ru-RU"/>
        </w:rPr>
        <w:t>Об утверждении Порядка разработки прогноза социально-экономического развития Краснокамского городского округа на очередной финансовый год и плановый период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>».</w:t>
      </w:r>
    </w:p>
    <w:p w:rsidR="00555670" w:rsidRDefault="00555670" w:rsidP="0055567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Прогноз разработан в соответствии с Указом Президента Российской Федерации от 07 мая 2018 г. № 204 «О национальных целях и стратегических задачах развития Российской Федерации на период до 2024 года», а также, учитывается С</w:t>
      </w:r>
      <w:r w:rsidRPr="00340591">
        <w:rPr>
          <w:rFonts w:ascii="Times New Roman" w:eastAsia="Times New Roman" w:hAnsi="Times New Roman"/>
          <w:sz w:val="28"/>
          <w:szCs w:val="28"/>
          <w:lang w:eastAsia="ru-RU" w:bidi="ru-RU"/>
        </w:rPr>
        <w:t>ценарные условия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340591">
        <w:rPr>
          <w:rFonts w:ascii="Times New Roman" w:eastAsia="Times New Roman" w:hAnsi="Times New Roman"/>
          <w:sz w:val="28"/>
          <w:szCs w:val="28"/>
          <w:lang w:eastAsia="ru-RU" w:bidi="ru-RU"/>
        </w:rPr>
        <w:t>для формирования вариантов развития экономики Пермского края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340591">
        <w:rPr>
          <w:rFonts w:ascii="Times New Roman" w:eastAsia="Times New Roman" w:hAnsi="Times New Roman"/>
          <w:sz w:val="28"/>
          <w:szCs w:val="28"/>
          <w:lang w:eastAsia="ru-RU" w:bidi="ru-RU"/>
        </w:rPr>
        <w:t>и основные показатели прогноза социально-экономического развития Пермского края на период до 202</w:t>
      </w:r>
      <w:r w:rsidR="005A73E6">
        <w:rPr>
          <w:rFonts w:ascii="Times New Roman" w:eastAsia="Times New Roman" w:hAnsi="Times New Roman"/>
          <w:sz w:val="28"/>
          <w:szCs w:val="28"/>
          <w:lang w:eastAsia="ru-RU" w:bidi="ru-RU"/>
        </w:rPr>
        <w:t>5</w:t>
      </w:r>
      <w:r w:rsidRPr="0034059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  <w:proofErr w:type="gramEnd"/>
    </w:p>
    <w:p w:rsidR="00555670" w:rsidRDefault="00555670" w:rsidP="0055567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При разработке Прогноза были приняты во внимание планы – прогнозы крупных и средних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бюджетообразующих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предприятий и организаций Краснокамского городского округа.</w:t>
      </w:r>
    </w:p>
    <w:p w:rsidR="00555670" w:rsidRDefault="00555670" w:rsidP="005556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Прогноз социально-экономического развития Краснокамского городского округа включает в себя три сценария развития событий: </w:t>
      </w:r>
    </w:p>
    <w:p w:rsidR="00555670" w:rsidRDefault="00555670" w:rsidP="005556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- оптимистичный вариант – характеризуется высокими темпами роста экономики округа, при наращивании темпов роста инвестиционного и потребительского спроса, </w:t>
      </w:r>
    </w:p>
    <w:p w:rsidR="00555670" w:rsidRDefault="00555670" w:rsidP="005556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- базовый вариант – предполагает сохранение текущих тенденций и параметров развития экономики округа, определяемых, в том числе текущими планами предприятий и организаций округа, </w:t>
      </w:r>
    </w:p>
    <w:p w:rsidR="00555670" w:rsidRDefault="00555670" w:rsidP="005556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- пессимистичный вариант – предполагает низкий темп роста экономики округа при замедлении темпов роста инвестиционного и потребительского спроса.</w:t>
      </w:r>
    </w:p>
    <w:p w:rsidR="00555670" w:rsidRDefault="00555670" w:rsidP="005556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Все сценарии предполагают продолжение активной государственной поддержки населения, как работающего, так и временно оставшегося без работы, бизнеса, малого и среднего предпринимательства, рост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самозанятого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населения.</w:t>
      </w:r>
    </w:p>
    <w:p w:rsidR="00555670" w:rsidRDefault="00555670" w:rsidP="005556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>Сценарные условия и параметры прогноза социально-экономического развития Краснокамского городского округа на период до 202</w:t>
      </w:r>
      <w:r w:rsidR="005A73E6">
        <w:rPr>
          <w:rFonts w:ascii="Times New Roman" w:eastAsia="Times New Roman" w:hAnsi="Times New Roman"/>
          <w:sz w:val="28"/>
          <w:szCs w:val="28"/>
          <w:lang w:eastAsia="ru-RU" w:bidi="ru-RU"/>
        </w:rPr>
        <w:t>5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 приведены в приложении к настоящему Прогнозу.</w:t>
      </w:r>
    </w:p>
    <w:p w:rsidR="002A5744" w:rsidRDefault="002A5744">
      <w:pP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br w:type="page"/>
      </w:r>
    </w:p>
    <w:p w:rsidR="002A5744" w:rsidRPr="00C03188" w:rsidRDefault="002A5744" w:rsidP="009B025C">
      <w:pPr>
        <w:pStyle w:val="a3"/>
        <w:keepNext/>
        <w:keepLines/>
        <w:widowControl w:val="0"/>
        <w:tabs>
          <w:tab w:val="left" w:pos="3534"/>
        </w:tabs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9B025C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lastRenderedPageBreak/>
        <w:t>1. Уровень жизни населения</w:t>
      </w:r>
    </w:p>
    <w:p w:rsidR="002A5744" w:rsidRDefault="002A5744" w:rsidP="002A57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pacing w:val="20"/>
          <w:sz w:val="28"/>
          <w:szCs w:val="28"/>
          <w:shd w:val="clear" w:color="auto" w:fill="FFFFFF"/>
          <w:lang w:eastAsia="ru-RU" w:bidi="ru-RU"/>
        </w:rPr>
      </w:pP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>По итогам 20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  <w:r w:rsidR="005968D4" w:rsidRPr="005968D4">
        <w:rPr>
          <w:rFonts w:ascii="Times New Roman" w:eastAsia="Times New Roman" w:hAnsi="Times New Roman"/>
          <w:sz w:val="28"/>
          <w:szCs w:val="28"/>
          <w:lang w:eastAsia="ru-RU" w:bidi="ru-RU"/>
        </w:rPr>
        <w:t>1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 фонд заработной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платы на крупных и средних пред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приятиях Краснокамского городского округа составил </w:t>
      </w:r>
      <w:r w:rsidR="005968D4" w:rsidRPr="005968D4">
        <w:rPr>
          <w:rFonts w:ascii="Times New Roman" w:eastAsia="Times New Roman" w:hAnsi="Times New Roman"/>
          <w:sz w:val="28"/>
          <w:szCs w:val="28"/>
          <w:lang w:eastAsia="ru-RU" w:bidi="ru-RU"/>
        </w:rPr>
        <w:t>7</w:t>
      </w:r>
      <w:r w:rsidR="005968D4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 </w:t>
      </w:r>
      <w:r w:rsidR="005968D4" w:rsidRPr="005968D4">
        <w:rPr>
          <w:rFonts w:ascii="Times New Roman" w:eastAsia="Times New Roman" w:hAnsi="Times New Roman"/>
          <w:sz w:val="28"/>
          <w:szCs w:val="28"/>
          <w:lang w:eastAsia="ru-RU" w:bidi="ru-RU"/>
        </w:rPr>
        <w:t>024</w:t>
      </w:r>
      <w:r w:rsidR="005968D4">
        <w:rPr>
          <w:rFonts w:ascii="Times New Roman" w:eastAsia="Times New Roman" w:hAnsi="Times New Roman"/>
          <w:sz w:val="28"/>
          <w:szCs w:val="28"/>
          <w:lang w:eastAsia="ru-RU" w:bidi="ru-RU"/>
        </w:rPr>
        <w:t>,</w:t>
      </w:r>
      <w:r w:rsidR="005968D4" w:rsidRPr="005968D4"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млн. руб.,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что выше значения 20</w:t>
      </w:r>
      <w:r w:rsidR="005968D4" w:rsidRPr="005968D4">
        <w:rPr>
          <w:rFonts w:ascii="Times New Roman" w:eastAsia="Times New Roman" w:hAnsi="Times New Roman"/>
          <w:sz w:val="28"/>
          <w:szCs w:val="28"/>
          <w:lang w:eastAsia="ru-RU" w:bidi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 на </w:t>
      </w:r>
      <w:r w:rsidR="005968D4" w:rsidRPr="005968D4">
        <w:rPr>
          <w:rFonts w:ascii="Times New Roman" w:eastAsia="Times New Roman" w:hAnsi="Times New Roman"/>
          <w:sz w:val="28"/>
          <w:szCs w:val="28"/>
          <w:lang w:eastAsia="ru-RU" w:bidi="ru-RU"/>
        </w:rPr>
        <w:t>12</w:t>
      </w:r>
      <w:r w:rsidRPr="0017773C">
        <w:rPr>
          <w:rFonts w:ascii="Times New Roman" w:eastAsia="Times New Roman" w:hAnsi="Times New Roman"/>
          <w:iCs/>
          <w:color w:val="000000"/>
          <w:spacing w:val="20"/>
          <w:sz w:val="28"/>
          <w:szCs w:val="28"/>
          <w:shd w:val="clear" w:color="auto" w:fill="FFFFFF"/>
          <w:lang w:eastAsia="ru-RU" w:bidi="ru-RU"/>
        </w:rPr>
        <w:t>%</w:t>
      </w:r>
      <w:r w:rsidRPr="00C03188">
        <w:rPr>
          <w:rFonts w:ascii="Times New Roman" w:eastAsia="Times New Roman" w:hAnsi="Times New Roman"/>
          <w:i/>
          <w:iCs/>
          <w:color w:val="000000"/>
          <w:spacing w:val="20"/>
          <w:sz w:val="28"/>
          <w:szCs w:val="28"/>
          <w:shd w:val="clear" w:color="auto" w:fill="FFFFFF"/>
          <w:lang w:eastAsia="ru-RU" w:bidi="ru-RU"/>
        </w:rPr>
        <w:t xml:space="preserve"> </w:t>
      </w:r>
      <w:r w:rsidRPr="0017773C">
        <w:rPr>
          <w:rFonts w:ascii="Times New Roman" w:eastAsia="Times New Roman" w:hAnsi="Times New Roman"/>
          <w:iCs/>
          <w:color w:val="000000"/>
          <w:spacing w:val="20"/>
          <w:sz w:val="28"/>
          <w:szCs w:val="28"/>
          <w:shd w:val="clear" w:color="auto" w:fill="FFFFFF"/>
          <w:lang w:eastAsia="ru-RU" w:bidi="ru-RU"/>
        </w:rPr>
        <w:t>(</w:t>
      </w:r>
      <w:r w:rsidR="005968D4">
        <w:rPr>
          <w:rFonts w:ascii="Times New Roman" w:eastAsia="Times New Roman" w:hAnsi="Times New Roman"/>
          <w:iCs/>
          <w:color w:val="000000"/>
          <w:spacing w:val="14"/>
          <w:sz w:val="28"/>
          <w:szCs w:val="28"/>
          <w:shd w:val="clear" w:color="auto" w:fill="FFFFFF"/>
          <w:lang w:eastAsia="ru-RU" w:bidi="ru-RU"/>
        </w:rPr>
        <w:t>6 271,8</w:t>
      </w:r>
      <w:r w:rsidRPr="0051336D">
        <w:rPr>
          <w:rFonts w:ascii="Times New Roman" w:eastAsia="Times New Roman" w:hAnsi="Times New Roman"/>
          <w:iCs/>
          <w:color w:val="000000"/>
          <w:spacing w:val="14"/>
          <w:sz w:val="28"/>
          <w:szCs w:val="28"/>
          <w:shd w:val="clear" w:color="auto" w:fill="FFFFFF"/>
          <w:lang w:eastAsia="ru-RU" w:bidi="ru-RU"/>
        </w:rPr>
        <w:t xml:space="preserve"> млн.</w:t>
      </w:r>
      <w:r>
        <w:rPr>
          <w:rFonts w:ascii="Times New Roman" w:eastAsia="Times New Roman" w:hAnsi="Times New Roman"/>
          <w:iCs/>
          <w:color w:val="000000"/>
          <w:spacing w:val="14"/>
          <w:sz w:val="28"/>
          <w:szCs w:val="28"/>
          <w:shd w:val="clear" w:color="auto" w:fill="FFFFFF"/>
          <w:lang w:eastAsia="ru-RU" w:bidi="ru-RU"/>
        </w:rPr>
        <w:t xml:space="preserve"> </w:t>
      </w:r>
      <w:r w:rsidRPr="0051336D">
        <w:rPr>
          <w:rFonts w:ascii="Times New Roman" w:eastAsia="Times New Roman" w:hAnsi="Times New Roman"/>
          <w:iCs/>
          <w:color w:val="000000"/>
          <w:spacing w:val="14"/>
          <w:sz w:val="28"/>
          <w:szCs w:val="28"/>
          <w:shd w:val="clear" w:color="auto" w:fill="FFFFFF"/>
          <w:lang w:eastAsia="ru-RU" w:bidi="ru-RU"/>
        </w:rPr>
        <w:t>руб</w:t>
      </w:r>
      <w:r w:rsidRPr="0017773C">
        <w:rPr>
          <w:rFonts w:ascii="Times New Roman" w:eastAsia="Times New Roman" w:hAnsi="Times New Roman"/>
          <w:iCs/>
          <w:color w:val="000000"/>
          <w:spacing w:val="20"/>
          <w:sz w:val="28"/>
          <w:szCs w:val="28"/>
          <w:shd w:val="clear" w:color="auto" w:fill="FFFFFF"/>
          <w:lang w:eastAsia="ru-RU" w:bidi="ru-RU"/>
        </w:rPr>
        <w:t>.).</w:t>
      </w:r>
      <w:r>
        <w:rPr>
          <w:rFonts w:ascii="Times New Roman" w:eastAsia="Times New Roman" w:hAnsi="Times New Roman"/>
          <w:i/>
          <w:iCs/>
          <w:color w:val="000000"/>
          <w:spacing w:val="20"/>
          <w:sz w:val="28"/>
          <w:szCs w:val="28"/>
          <w:shd w:val="clear" w:color="auto" w:fill="FFFFFF"/>
          <w:lang w:eastAsia="ru-RU" w:bidi="ru-RU"/>
        </w:rPr>
        <w:t xml:space="preserve"> </w:t>
      </w:r>
    </w:p>
    <w:p w:rsidR="002A5744" w:rsidRDefault="002A5744" w:rsidP="002A57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После </w:t>
      </w:r>
      <w:r w:rsidR="005968D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последствий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неблагоприятной эпидемиологической обстановки в 2020</w:t>
      </w:r>
      <w:r w:rsidR="005968D4">
        <w:rPr>
          <w:rFonts w:ascii="Times New Roman" w:eastAsia="Times New Roman" w:hAnsi="Times New Roman"/>
          <w:sz w:val="28"/>
          <w:szCs w:val="28"/>
          <w:lang w:eastAsia="ru-RU" w:bidi="ru-RU"/>
        </w:rPr>
        <w:t>-2021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</w:t>
      </w:r>
      <w:r w:rsidR="005968D4">
        <w:rPr>
          <w:rFonts w:ascii="Times New Roman" w:eastAsia="Times New Roman" w:hAnsi="Times New Roman"/>
          <w:sz w:val="28"/>
          <w:szCs w:val="28"/>
          <w:lang w:eastAsia="ru-RU" w:bidi="ru-RU"/>
        </w:rPr>
        <w:t>ах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, предприятия округа активно наращивали темпы производства, что положительно сказалось и на фонде оплаты труда. Так, за первое полугодие 202</w:t>
      </w:r>
      <w:r w:rsidR="005968D4"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 фонд заработной платы составил </w:t>
      </w:r>
      <w:r w:rsidR="001C57F6" w:rsidRPr="001C57F6">
        <w:rPr>
          <w:rFonts w:ascii="Times New Roman" w:eastAsia="Times New Roman" w:hAnsi="Times New Roman"/>
          <w:sz w:val="28"/>
          <w:szCs w:val="28"/>
          <w:lang w:eastAsia="ru-RU" w:bidi="ru-RU"/>
        </w:rPr>
        <w:t>3</w:t>
      </w:r>
      <w:r w:rsidR="001C57F6">
        <w:rPr>
          <w:rFonts w:ascii="Times New Roman" w:eastAsia="Times New Roman" w:hAnsi="Times New Roman"/>
          <w:sz w:val="28"/>
          <w:szCs w:val="28"/>
          <w:lang w:eastAsia="ru-RU" w:bidi="ru-RU"/>
        </w:rPr>
        <w:t> 990,0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296A0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млн. руб., увеличившись на </w:t>
      </w:r>
      <w:r w:rsidR="001C57F6">
        <w:rPr>
          <w:rFonts w:ascii="Times New Roman" w:eastAsia="Times New Roman" w:hAnsi="Times New Roman"/>
          <w:sz w:val="28"/>
          <w:szCs w:val="28"/>
          <w:lang w:eastAsia="ru-RU" w:bidi="ru-RU"/>
        </w:rPr>
        <w:t>19,6</w:t>
      </w:r>
      <w:r w:rsidRPr="00296A0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% по сравнению с аналогичным периодом 20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  <w:r w:rsidR="00C112B0">
        <w:rPr>
          <w:rFonts w:ascii="Times New Roman" w:eastAsia="Times New Roman" w:hAnsi="Times New Roman"/>
          <w:sz w:val="28"/>
          <w:szCs w:val="28"/>
          <w:lang w:eastAsia="ru-RU" w:bidi="ru-RU"/>
        </w:rPr>
        <w:t>1</w:t>
      </w:r>
      <w:r w:rsidRPr="00296A0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  <w:r w:rsidR="001C57F6" w:rsidRPr="001C57F6">
        <w:rPr>
          <w:rFonts w:ascii="Times New Roman" w:eastAsia="Times New Roman" w:hAnsi="Times New Roman"/>
          <w:sz w:val="28"/>
          <w:szCs w:val="28"/>
          <w:lang w:eastAsia="ru-RU" w:bidi="ru-RU"/>
        </w:rPr>
        <w:t>На конец 2022</w:t>
      </w:r>
      <w:r w:rsidRPr="001C57F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 по оценке планируется размер фонда заработной платы на уровне </w:t>
      </w:r>
      <w:r w:rsidR="001C57F6" w:rsidRPr="001C57F6">
        <w:rPr>
          <w:rFonts w:ascii="Times New Roman" w:eastAsia="Times New Roman" w:hAnsi="Times New Roman"/>
          <w:sz w:val="28"/>
          <w:szCs w:val="28"/>
          <w:lang w:eastAsia="ru-RU" w:bidi="ru-RU"/>
        </w:rPr>
        <w:t>7 672,5</w:t>
      </w:r>
      <w:r w:rsidRPr="001C57F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="006433D9" w:rsidRPr="001C57F6">
        <w:rPr>
          <w:rFonts w:ascii="Times New Roman" w:eastAsia="Times New Roman" w:hAnsi="Times New Roman"/>
          <w:sz w:val="28"/>
          <w:szCs w:val="28"/>
          <w:lang w:eastAsia="ru-RU" w:bidi="ru-RU"/>
        </w:rPr>
        <w:t>млн</w:t>
      </w:r>
      <w:proofErr w:type="gramStart"/>
      <w:r w:rsidR="006433D9" w:rsidRPr="001C57F6">
        <w:rPr>
          <w:rFonts w:ascii="Times New Roman" w:eastAsia="Times New Roman" w:hAnsi="Times New Roman"/>
          <w:sz w:val="28"/>
          <w:szCs w:val="28"/>
          <w:lang w:eastAsia="ru-RU" w:bidi="ru-RU"/>
        </w:rPr>
        <w:t>.р</w:t>
      </w:r>
      <w:proofErr w:type="gramEnd"/>
      <w:r w:rsidR="006433D9" w:rsidRPr="001C57F6">
        <w:rPr>
          <w:rFonts w:ascii="Times New Roman" w:eastAsia="Times New Roman" w:hAnsi="Times New Roman"/>
          <w:sz w:val="28"/>
          <w:szCs w:val="28"/>
          <w:lang w:eastAsia="ru-RU" w:bidi="ru-RU"/>
        </w:rPr>
        <w:t>уб</w:t>
      </w:r>
      <w:proofErr w:type="spellEnd"/>
      <w:r w:rsidR="006433D9" w:rsidRPr="001C57F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., что </w:t>
      </w:r>
      <w:r w:rsidR="001C57F6" w:rsidRPr="001C57F6">
        <w:rPr>
          <w:rFonts w:ascii="Times New Roman" w:eastAsia="Times New Roman" w:hAnsi="Times New Roman"/>
          <w:sz w:val="28"/>
          <w:szCs w:val="28"/>
          <w:lang w:eastAsia="ru-RU" w:bidi="ru-RU"/>
        </w:rPr>
        <w:t>больше уровня 2021 года на</w:t>
      </w:r>
      <w:r w:rsidR="006433D9" w:rsidRPr="001C57F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1C57F6" w:rsidRPr="001C57F6">
        <w:rPr>
          <w:rFonts w:ascii="Times New Roman" w:eastAsia="Times New Roman" w:hAnsi="Times New Roman"/>
          <w:sz w:val="28"/>
          <w:szCs w:val="28"/>
          <w:lang w:eastAsia="ru-RU" w:bidi="ru-RU"/>
        </w:rPr>
        <w:t>9,2</w:t>
      </w:r>
      <w:r w:rsidR="006433D9" w:rsidRPr="001C57F6">
        <w:rPr>
          <w:rFonts w:ascii="Times New Roman" w:eastAsia="Times New Roman" w:hAnsi="Times New Roman"/>
          <w:sz w:val="28"/>
          <w:szCs w:val="28"/>
          <w:lang w:eastAsia="ru-RU" w:bidi="ru-RU"/>
        </w:rPr>
        <w:t> </w:t>
      </w:r>
      <w:r w:rsidRPr="001C57F6">
        <w:rPr>
          <w:rFonts w:ascii="Times New Roman" w:eastAsia="Times New Roman" w:hAnsi="Times New Roman"/>
          <w:sz w:val="28"/>
          <w:szCs w:val="28"/>
          <w:lang w:eastAsia="ru-RU" w:bidi="ru-RU"/>
        </w:rPr>
        <w:t>%.</w:t>
      </w:r>
    </w:p>
    <w:p w:rsidR="002A5744" w:rsidRDefault="002A5744" w:rsidP="002A57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Исходя из тенденции ежегодного роста фонда заработной платы и п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>овышени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я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экономической активности предприятий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 пост-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пандемийный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период на 2022 год в рамках базового сценария планируется размер показателя на уровне </w:t>
      </w:r>
      <w:r w:rsidR="001C57F6">
        <w:rPr>
          <w:rFonts w:ascii="Times New Roman" w:eastAsia="Times New Roman" w:hAnsi="Times New Roman"/>
          <w:sz w:val="28"/>
          <w:szCs w:val="28"/>
          <w:lang w:eastAsia="ru-RU" w:bidi="ru-RU"/>
        </w:rPr>
        <w:t>8</w:t>
      </w:r>
      <w:r w:rsidR="00AF499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1C57F6">
        <w:rPr>
          <w:rFonts w:ascii="Times New Roman" w:eastAsia="Times New Roman" w:hAnsi="Times New Roman"/>
          <w:sz w:val="28"/>
          <w:szCs w:val="28"/>
          <w:lang w:eastAsia="ru-RU" w:bidi="ru-RU"/>
        </w:rPr>
        <w:t>422,2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млн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что на </w:t>
      </w:r>
      <w:r w:rsidR="001C57F6">
        <w:rPr>
          <w:rFonts w:ascii="Times New Roman" w:eastAsia="Times New Roman" w:hAnsi="Times New Roman"/>
          <w:sz w:val="28"/>
          <w:szCs w:val="28"/>
          <w:lang w:eastAsia="ru-RU" w:bidi="ru-RU"/>
        </w:rPr>
        <w:t>9,8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% выше уровня 202</w:t>
      </w:r>
      <w:r w:rsidR="001C57F6">
        <w:rPr>
          <w:rFonts w:ascii="Times New Roman" w:eastAsia="Times New Roman" w:hAnsi="Times New Roman"/>
          <w:sz w:val="28"/>
          <w:szCs w:val="28"/>
          <w:lang w:eastAsia="ru-RU" w:bidi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года, а к 202</w:t>
      </w:r>
      <w:r w:rsidR="001C57F6">
        <w:rPr>
          <w:rFonts w:ascii="Times New Roman" w:eastAsia="Times New Roman" w:hAnsi="Times New Roman"/>
          <w:sz w:val="28"/>
          <w:szCs w:val="28"/>
          <w:lang w:eastAsia="ru-RU" w:bidi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году по базовому сценарию ожидается – </w:t>
      </w:r>
      <w:r w:rsidR="001C57F6">
        <w:rPr>
          <w:rFonts w:ascii="Times New Roman" w:eastAsia="Times New Roman" w:hAnsi="Times New Roman"/>
          <w:sz w:val="28"/>
          <w:szCs w:val="28"/>
          <w:lang w:eastAsia="ru-RU" w:bidi="ru-RU"/>
        </w:rPr>
        <w:t>9 699,9</w:t>
      </w:r>
      <w:r w:rsidR="00AF499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="00AF4999">
        <w:rPr>
          <w:rFonts w:ascii="Times New Roman" w:eastAsia="Times New Roman" w:hAnsi="Times New Roman"/>
          <w:sz w:val="28"/>
          <w:szCs w:val="28"/>
          <w:lang w:eastAsia="ru-RU" w:bidi="ru-RU"/>
        </w:rPr>
        <w:t>млн.руб</w:t>
      </w:r>
      <w:proofErr w:type="spellEnd"/>
      <w:r w:rsidR="00AF499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рост </w:t>
      </w:r>
      <w:r w:rsidR="001C57F6">
        <w:rPr>
          <w:rFonts w:ascii="Times New Roman" w:eastAsia="Times New Roman" w:hAnsi="Times New Roman"/>
          <w:sz w:val="28"/>
          <w:szCs w:val="28"/>
          <w:lang w:eastAsia="ru-RU" w:bidi="ru-RU"/>
        </w:rPr>
        <w:t>38,1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% к 202</w:t>
      </w:r>
      <w:r w:rsidR="001C57F6">
        <w:rPr>
          <w:rFonts w:ascii="Times New Roman" w:eastAsia="Times New Roman" w:hAnsi="Times New Roman"/>
          <w:sz w:val="28"/>
          <w:szCs w:val="28"/>
          <w:lang w:eastAsia="ru-RU" w:bidi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г.- 6</w:t>
      </w:r>
      <w:r w:rsidR="006433D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 271,7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млн.руб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.). </w:t>
      </w:r>
    </w:p>
    <w:p w:rsidR="002A5744" w:rsidRDefault="002A5744" w:rsidP="002A57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В дальнейшем, на период 202</w:t>
      </w:r>
      <w:r w:rsidR="001C57F6">
        <w:rPr>
          <w:rFonts w:ascii="Times New Roman" w:eastAsia="Times New Roman" w:hAnsi="Times New Roman"/>
          <w:sz w:val="28"/>
          <w:szCs w:val="28"/>
          <w:lang w:eastAsia="ru-RU" w:bidi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202</w:t>
      </w:r>
      <w:r w:rsidR="001C57F6">
        <w:rPr>
          <w:rFonts w:ascii="Times New Roman" w:eastAsia="Times New Roman" w:hAnsi="Times New Roman"/>
          <w:sz w:val="28"/>
          <w:szCs w:val="28"/>
          <w:lang w:eastAsia="ru-RU" w:bidi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годов, также планируется умеренный рост фонда заработной платы в рамках базового сценария</w:t>
      </w:r>
      <w:r w:rsidR="001C57F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 среднем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 10</w:t>
      </w:r>
      <w:r w:rsidR="001C57F6">
        <w:rPr>
          <w:rFonts w:ascii="Times New Roman" w:eastAsia="Times New Roman" w:hAnsi="Times New Roman"/>
          <w:sz w:val="28"/>
          <w:szCs w:val="28"/>
          <w:lang w:eastAsia="ru-RU" w:bidi="ru-RU"/>
        </w:rPr>
        <w:t>7</w:t>
      </w:r>
      <w:r w:rsidR="006433D9">
        <w:rPr>
          <w:rFonts w:ascii="Times New Roman" w:eastAsia="Times New Roman" w:hAnsi="Times New Roman"/>
          <w:sz w:val="28"/>
          <w:szCs w:val="28"/>
          <w:lang w:eastAsia="ru-RU" w:bidi="ru-RU"/>
        </w:rPr>
        <w:t>,</w:t>
      </w:r>
      <w:r w:rsidR="001C57F6">
        <w:rPr>
          <w:rFonts w:ascii="Times New Roman" w:eastAsia="Times New Roman" w:hAnsi="Times New Roman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5%.  </w:t>
      </w:r>
    </w:p>
    <w:p w:rsidR="002A5744" w:rsidRDefault="002A5744" w:rsidP="002A57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Среднемесячная заработная плата работников крупных и средних предприятий в 202</w:t>
      </w:r>
      <w:r w:rsidR="001C57F6">
        <w:rPr>
          <w:rFonts w:ascii="Times New Roman" w:eastAsia="Times New Roman" w:hAnsi="Times New Roman"/>
          <w:sz w:val="28"/>
          <w:szCs w:val="28"/>
          <w:lang w:eastAsia="ru-RU" w:bidi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году составила </w:t>
      </w:r>
      <w:r w:rsidR="001C57F6">
        <w:rPr>
          <w:rFonts w:ascii="Times New Roman" w:eastAsia="Times New Roman" w:hAnsi="Times New Roman"/>
          <w:sz w:val="28"/>
          <w:szCs w:val="28"/>
          <w:lang w:eastAsia="ru-RU" w:bidi="ru-RU"/>
        </w:rPr>
        <w:t>45 016,3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руб.,</w:t>
      </w:r>
      <w:r w:rsidR="001C57F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что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на </w:t>
      </w:r>
      <w:r w:rsidR="001C57F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12,6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% больше, чем по итогам 20</w:t>
      </w:r>
      <w:r w:rsidR="001C57F6">
        <w:rPr>
          <w:rFonts w:ascii="Times New Roman" w:eastAsia="Times New Roman" w:hAnsi="Times New Roman"/>
          <w:sz w:val="28"/>
          <w:szCs w:val="28"/>
          <w:lang w:eastAsia="ru-RU" w:bidi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года. </w:t>
      </w:r>
    </w:p>
    <w:p w:rsidR="002A5744" w:rsidRPr="009C7B80" w:rsidRDefault="002A5744" w:rsidP="002A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B80">
        <w:rPr>
          <w:rFonts w:ascii="Times New Roman" w:hAnsi="Times New Roman"/>
          <w:sz w:val="28"/>
          <w:szCs w:val="28"/>
        </w:rPr>
        <w:t>Среднемесячная заработная</w:t>
      </w:r>
      <w:r>
        <w:rPr>
          <w:rFonts w:ascii="Times New Roman" w:hAnsi="Times New Roman"/>
          <w:sz w:val="28"/>
          <w:szCs w:val="28"/>
        </w:rPr>
        <w:t xml:space="preserve"> плата работников крупных и средних предприятий п</w:t>
      </w:r>
      <w:r w:rsidRPr="009C7B80">
        <w:rPr>
          <w:rFonts w:ascii="Times New Roman" w:hAnsi="Times New Roman"/>
          <w:sz w:val="28"/>
          <w:szCs w:val="28"/>
        </w:rPr>
        <w:t xml:space="preserve">о итогам </w:t>
      </w:r>
      <w:r>
        <w:rPr>
          <w:rFonts w:ascii="Times New Roman" w:hAnsi="Times New Roman"/>
          <w:sz w:val="28"/>
          <w:szCs w:val="28"/>
        </w:rPr>
        <w:t>первого</w:t>
      </w:r>
      <w:r w:rsidRPr="009C7B80">
        <w:rPr>
          <w:rFonts w:ascii="Times New Roman" w:hAnsi="Times New Roman"/>
          <w:sz w:val="28"/>
          <w:szCs w:val="28"/>
        </w:rPr>
        <w:t xml:space="preserve"> полугодия 20</w:t>
      </w:r>
      <w:r>
        <w:rPr>
          <w:rFonts w:ascii="Times New Roman" w:hAnsi="Times New Roman"/>
          <w:sz w:val="28"/>
          <w:szCs w:val="28"/>
        </w:rPr>
        <w:t>2</w:t>
      </w:r>
      <w:r w:rsidR="001C57F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составила </w:t>
      </w:r>
      <w:r w:rsidR="001C57F6">
        <w:rPr>
          <w:rFonts w:ascii="Times New Roman" w:hAnsi="Times New Roman"/>
          <w:sz w:val="28"/>
          <w:szCs w:val="28"/>
        </w:rPr>
        <w:t>51 666,9</w:t>
      </w:r>
      <w:r w:rsidRPr="009C7B80">
        <w:rPr>
          <w:rFonts w:ascii="Times New Roman" w:hAnsi="Times New Roman"/>
          <w:sz w:val="28"/>
          <w:szCs w:val="28"/>
        </w:rPr>
        <w:t xml:space="preserve"> рублей, что на </w:t>
      </w:r>
      <w:r w:rsidR="001C57F6">
        <w:rPr>
          <w:rFonts w:ascii="Times New Roman" w:hAnsi="Times New Roman"/>
          <w:sz w:val="28"/>
          <w:szCs w:val="28"/>
        </w:rPr>
        <w:t>21,1</w:t>
      </w:r>
      <w:r w:rsidRPr="009C7B80">
        <w:rPr>
          <w:rFonts w:ascii="Times New Roman" w:hAnsi="Times New Roman"/>
          <w:sz w:val="28"/>
          <w:szCs w:val="28"/>
        </w:rPr>
        <w:t xml:space="preserve">% больше, чем за </w:t>
      </w:r>
      <w:r>
        <w:rPr>
          <w:rFonts w:ascii="Times New Roman" w:hAnsi="Times New Roman"/>
          <w:sz w:val="28"/>
          <w:szCs w:val="28"/>
        </w:rPr>
        <w:t>первое</w:t>
      </w:r>
      <w:r w:rsidRPr="009C7B80">
        <w:rPr>
          <w:rFonts w:ascii="Times New Roman" w:hAnsi="Times New Roman"/>
          <w:sz w:val="28"/>
          <w:szCs w:val="28"/>
        </w:rPr>
        <w:t xml:space="preserve"> полугодие 20</w:t>
      </w:r>
      <w:r>
        <w:rPr>
          <w:rFonts w:ascii="Times New Roman" w:hAnsi="Times New Roman"/>
          <w:sz w:val="28"/>
          <w:szCs w:val="28"/>
        </w:rPr>
        <w:t>2</w:t>
      </w:r>
      <w:r w:rsidR="001C57F6">
        <w:rPr>
          <w:rFonts w:ascii="Times New Roman" w:hAnsi="Times New Roman"/>
          <w:sz w:val="28"/>
          <w:szCs w:val="28"/>
        </w:rPr>
        <w:t>1</w:t>
      </w:r>
      <w:r w:rsidRPr="009C7B80">
        <w:rPr>
          <w:rFonts w:ascii="Times New Roman" w:hAnsi="Times New Roman"/>
          <w:sz w:val="28"/>
          <w:szCs w:val="28"/>
        </w:rPr>
        <w:t xml:space="preserve"> года (</w:t>
      </w:r>
      <w:r w:rsidR="001C57F6">
        <w:rPr>
          <w:rFonts w:ascii="Times New Roman" w:hAnsi="Times New Roman"/>
          <w:sz w:val="28"/>
          <w:szCs w:val="28"/>
        </w:rPr>
        <w:t>42 674,0</w:t>
      </w:r>
      <w:r w:rsidRPr="009C7B80">
        <w:rPr>
          <w:rFonts w:ascii="Times New Roman" w:hAnsi="Times New Roman"/>
          <w:sz w:val="28"/>
          <w:szCs w:val="28"/>
        </w:rPr>
        <w:t xml:space="preserve"> рублей).</w:t>
      </w:r>
      <w:r>
        <w:rPr>
          <w:rFonts w:ascii="Times New Roman" w:hAnsi="Times New Roman"/>
          <w:sz w:val="28"/>
          <w:szCs w:val="28"/>
        </w:rPr>
        <w:t xml:space="preserve"> </w:t>
      </w:r>
      <w:r w:rsidR="006433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Ежегодно наблюдается тенденция увеличения уровня заработной платы работников предприятий и организаций в первом полугодии и снижении уровня заработной платы к концу года. Это обусловлено выплатами в первом квартале премиальных сумм (13-ая зарплата) на многих крупных и средних предприятиях города.</w:t>
      </w:r>
    </w:p>
    <w:p w:rsidR="002A5744" w:rsidRDefault="002A5744" w:rsidP="002A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BC5">
        <w:rPr>
          <w:rFonts w:ascii="Times New Roman" w:hAnsi="Times New Roman"/>
          <w:sz w:val="28"/>
          <w:szCs w:val="28"/>
        </w:rPr>
        <w:t>Размер среднемесячной заработной платы по итогам 202</w:t>
      </w:r>
      <w:r w:rsidR="001C57F6">
        <w:rPr>
          <w:rFonts w:ascii="Times New Roman" w:hAnsi="Times New Roman"/>
          <w:sz w:val="28"/>
          <w:szCs w:val="28"/>
        </w:rPr>
        <w:t>2</w:t>
      </w:r>
      <w:r w:rsidRPr="008D1BC5">
        <w:rPr>
          <w:rFonts w:ascii="Times New Roman" w:hAnsi="Times New Roman"/>
          <w:sz w:val="28"/>
          <w:szCs w:val="28"/>
        </w:rPr>
        <w:t xml:space="preserve"> года оценивается в размере </w:t>
      </w:r>
      <w:r w:rsidR="001C57F6">
        <w:rPr>
          <w:rFonts w:ascii="Times New Roman" w:hAnsi="Times New Roman"/>
          <w:sz w:val="28"/>
          <w:szCs w:val="28"/>
        </w:rPr>
        <w:t>49 517,9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BC5">
        <w:rPr>
          <w:rFonts w:ascii="Times New Roman" w:hAnsi="Times New Roman"/>
          <w:sz w:val="28"/>
          <w:szCs w:val="28"/>
        </w:rPr>
        <w:t>руб., что превышает уровень заработной платы 20</w:t>
      </w:r>
      <w:r>
        <w:rPr>
          <w:rFonts w:ascii="Times New Roman" w:hAnsi="Times New Roman"/>
          <w:sz w:val="28"/>
          <w:szCs w:val="28"/>
        </w:rPr>
        <w:t>2</w:t>
      </w:r>
      <w:r w:rsidR="001C57F6">
        <w:rPr>
          <w:rFonts w:ascii="Times New Roman" w:hAnsi="Times New Roman"/>
          <w:sz w:val="28"/>
          <w:szCs w:val="28"/>
        </w:rPr>
        <w:t>1</w:t>
      </w:r>
      <w:r w:rsidRPr="008D1BC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F4999">
        <w:rPr>
          <w:rFonts w:ascii="Times New Roman" w:hAnsi="Times New Roman"/>
          <w:sz w:val="28"/>
          <w:szCs w:val="28"/>
        </w:rPr>
        <w:t>9</w:t>
      </w:r>
      <w:r w:rsidR="006433D9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>%</w:t>
      </w:r>
      <w:r w:rsidRPr="008D1BC5">
        <w:rPr>
          <w:rFonts w:ascii="Times New Roman" w:hAnsi="Times New Roman"/>
          <w:sz w:val="28"/>
          <w:szCs w:val="28"/>
        </w:rPr>
        <w:t xml:space="preserve">, это объясняется </w:t>
      </w:r>
      <w:r>
        <w:rPr>
          <w:rFonts w:ascii="Times New Roman" w:hAnsi="Times New Roman"/>
          <w:sz w:val="28"/>
          <w:szCs w:val="28"/>
        </w:rPr>
        <w:t xml:space="preserve">стабилизацией ситуации после ограничительных мер, связанных с пандемией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и индексацией зарплат. </w:t>
      </w:r>
    </w:p>
    <w:p w:rsidR="002A5744" w:rsidRDefault="002A5744" w:rsidP="002A57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На основании ежегодной индексации заработной платы и сценарных условий развития экономики Пермского края среднемесячная заработная плата работников крупных и средних предприятий и организаций в 202</w:t>
      </w:r>
      <w:r w:rsidR="009B025C">
        <w:rPr>
          <w:rFonts w:ascii="Times New Roman" w:eastAsia="Times New Roman" w:hAnsi="Times New Roman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году в соответствии с базовым сценарием составит </w:t>
      </w:r>
      <w:r w:rsidR="009B025C">
        <w:rPr>
          <w:rFonts w:ascii="Times New Roman" w:eastAsia="Times New Roman" w:hAnsi="Times New Roman"/>
          <w:sz w:val="28"/>
          <w:szCs w:val="28"/>
          <w:lang w:eastAsia="ru-RU" w:bidi="ru-RU"/>
        </w:rPr>
        <w:t>53 925,0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руб., что на 1</w:t>
      </w:r>
      <w:r w:rsidR="009B025C">
        <w:rPr>
          <w:rFonts w:ascii="Times New Roman" w:eastAsia="Times New Roman" w:hAnsi="Times New Roman"/>
          <w:sz w:val="28"/>
          <w:szCs w:val="28"/>
          <w:lang w:eastAsia="ru-RU" w:bidi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,8% больше </w:t>
      </w:r>
      <w:r w:rsidRPr="00D530EF">
        <w:rPr>
          <w:rFonts w:ascii="Times New Roman" w:eastAsia="Times New Roman" w:hAnsi="Times New Roman"/>
          <w:sz w:val="28"/>
          <w:szCs w:val="28"/>
          <w:lang w:eastAsia="ru-RU" w:bidi="ru-RU"/>
        </w:rPr>
        <w:t>уровн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я</w:t>
      </w:r>
      <w:r w:rsidRPr="00D530E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  <w:r w:rsidR="009B025C">
        <w:rPr>
          <w:rFonts w:ascii="Times New Roman" w:eastAsia="Times New Roman" w:hAnsi="Times New Roman"/>
          <w:sz w:val="28"/>
          <w:szCs w:val="28"/>
          <w:lang w:eastAsia="ru-RU" w:bidi="ru-RU"/>
        </w:rPr>
        <w:t>1</w:t>
      </w:r>
      <w:r w:rsidRPr="00D530E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. К 202</w:t>
      </w:r>
      <w:r w:rsidR="009B025C">
        <w:rPr>
          <w:rFonts w:ascii="Times New Roman" w:eastAsia="Times New Roman" w:hAnsi="Times New Roman"/>
          <w:sz w:val="28"/>
          <w:szCs w:val="28"/>
          <w:lang w:eastAsia="ru-RU" w:bidi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году, по базовому сценарию, ожидается средняя заработная плата на уровне </w:t>
      </w:r>
      <w:r w:rsidR="009B025C">
        <w:rPr>
          <w:rFonts w:ascii="Times New Roman" w:eastAsia="Times New Roman" w:hAnsi="Times New Roman"/>
          <w:sz w:val="28"/>
          <w:szCs w:val="28"/>
          <w:lang w:eastAsia="ru-RU" w:bidi="ru-RU"/>
        </w:rPr>
        <w:t>60 761,4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руб</w:t>
      </w:r>
      <w:proofErr w:type="spellEnd"/>
      <w:r w:rsidR="009B025C">
        <w:rPr>
          <w:rFonts w:ascii="Times New Roman" w:eastAsia="Times New Roman" w:hAnsi="Times New Roman"/>
          <w:sz w:val="28"/>
          <w:szCs w:val="28"/>
          <w:lang w:eastAsia="ru-RU" w:bidi="ru-RU"/>
        </w:rPr>
        <w:t>, что на 35% выше уровня 2021 года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9B025C" w:rsidRDefault="009B025C" w:rsidP="009B025C">
      <w:pPr>
        <w:pStyle w:val="a3"/>
        <w:keepNext/>
        <w:keepLines/>
        <w:widowControl w:val="0"/>
        <w:tabs>
          <w:tab w:val="left" w:pos="4159"/>
        </w:tabs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shd w:val="clear" w:color="auto" w:fill="FFFFFF"/>
          <w:lang w:eastAsia="ru-RU" w:bidi="ru-RU"/>
        </w:rPr>
      </w:pPr>
      <w:bookmarkStart w:id="1" w:name="bookmark1"/>
    </w:p>
    <w:p w:rsidR="002A5744" w:rsidRPr="00C03188" w:rsidRDefault="002A5744" w:rsidP="009B025C">
      <w:pPr>
        <w:pStyle w:val="a3"/>
        <w:keepNext/>
        <w:keepLines/>
        <w:widowControl w:val="0"/>
        <w:tabs>
          <w:tab w:val="left" w:pos="4159"/>
        </w:tabs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D40F1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2. Труд </w:t>
      </w:r>
      <w:r w:rsidRPr="00D40F1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и занятость</w:t>
      </w:r>
      <w:bookmarkEnd w:id="1"/>
    </w:p>
    <w:p w:rsidR="002A5744" w:rsidRDefault="002A5744" w:rsidP="002A57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По итогам 202</w:t>
      </w:r>
      <w:r w:rsidR="005C0F41">
        <w:rPr>
          <w:rFonts w:ascii="Times New Roman" w:eastAsia="Times New Roman" w:hAnsi="Times New Roman"/>
          <w:sz w:val="28"/>
          <w:szCs w:val="28"/>
          <w:lang w:eastAsia="ru-RU" w:bidi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 среднесписочная численность работающих на крупных и средних предприятиях Краснокамского городского округа (без внешних совместителей) составила 13 0</w:t>
      </w:r>
      <w:r w:rsidR="005C0F41">
        <w:rPr>
          <w:rFonts w:ascii="Times New Roman" w:eastAsia="Times New Roman" w:hAnsi="Times New Roman"/>
          <w:sz w:val="28"/>
          <w:szCs w:val="28"/>
          <w:lang w:eastAsia="ru-RU" w:bidi="ru-RU"/>
        </w:rPr>
        <w:t>03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чел., или </w:t>
      </w:r>
      <w:r w:rsidR="005C0F41">
        <w:rPr>
          <w:rFonts w:ascii="Times New Roman" w:eastAsia="Times New Roman" w:hAnsi="Times New Roman"/>
          <w:sz w:val="28"/>
          <w:szCs w:val="28"/>
          <w:lang w:eastAsia="ru-RU" w:bidi="ru-RU"/>
        </w:rPr>
        <w:t>99,5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% к уровню 20</w:t>
      </w:r>
      <w:r w:rsidR="005C0F41">
        <w:rPr>
          <w:rFonts w:ascii="Times New Roman" w:eastAsia="Times New Roman" w:hAnsi="Times New Roman"/>
          <w:sz w:val="28"/>
          <w:szCs w:val="28"/>
          <w:lang w:eastAsia="ru-RU" w:bidi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года.</w:t>
      </w:r>
    </w:p>
    <w:p w:rsidR="002A5744" w:rsidRDefault="002A5744" w:rsidP="002A57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В 202</w:t>
      </w:r>
      <w:r w:rsidR="005C0F41"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году </w:t>
      </w:r>
      <w:r w:rsidR="00D061B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за первое полугодие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ситуация на рынке труда характеризуется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уменьшением числ</w:t>
      </w:r>
      <w:r w:rsidR="00D061B4">
        <w:rPr>
          <w:rFonts w:ascii="Times New Roman" w:eastAsia="Times New Roman" w:hAnsi="Times New Roman"/>
          <w:sz w:val="28"/>
          <w:szCs w:val="28"/>
          <w:lang w:eastAsia="ru-RU" w:bidi="ru-RU"/>
        </w:rPr>
        <w:t>енности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работающих на крупны</w:t>
      </w:r>
      <w:r w:rsidR="005C0F41">
        <w:rPr>
          <w:rFonts w:ascii="Times New Roman" w:eastAsia="Times New Roman" w:hAnsi="Times New Roman"/>
          <w:sz w:val="28"/>
          <w:szCs w:val="28"/>
          <w:lang w:eastAsia="ru-RU" w:bidi="ru-RU"/>
        </w:rPr>
        <w:t>х и средних предприятиях округа</w:t>
      </w:r>
      <w:r w:rsidR="00D061B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 1,2%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  <w:r w:rsidR="00D061B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За первый квартал 2022 года АО «Пермский свинокомплекс» </w:t>
      </w:r>
      <w:r w:rsidR="00222798">
        <w:rPr>
          <w:rFonts w:ascii="Times New Roman" w:eastAsia="Times New Roman" w:hAnsi="Times New Roman"/>
          <w:sz w:val="28"/>
          <w:szCs w:val="28"/>
          <w:lang w:eastAsia="ru-RU" w:bidi="ru-RU"/>
        </w:rPr>
        <w:t>высвободили</w:t>
      </w:r>
      <w:r w:rsidR="00D061B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279 человек, АО «Гознак» сократили 18 сотрудников</w:t>
      </w:r>
      <w:r w:rsidR="006D59D7">
        <w:rPr>
          <w:rFonts w:ascii="Times New Roman" w:eastAsia="Times New Roman" w:hAnsi="Times New Roman"/>
          <w:sz w:val="28"/>
          <w:szCs w:val="28"/>
          <w:lang w:eastAsia="ru-RU" w:bidi="ru-RU"/>
        </w:rPr>
        <w:t>, АО «</w:t>
      </w:r>
      <w:proofErr w:type="spellStart"/>
      <w:r w:rsidR="006D59D7">
        <w:rPr>
          <w:rFonts w:ascii="Times New Roman" w:eastAsia="Times New Roman" w:hAnsi="Times New Roman"/>
          <w:sz w:val="28"/>
          <w:szCs w:val="28"/>
          <w:lang w:eastAsia="ru-RU" w:bidi="ru-RU"/>
        </w:rPr>
        <w:t>Карбокам</w:t>
      </w:r>
      <w:proofErr w:type="spellEnd"/>
      <w:r w:rsidR="006D59D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» - 2 сотрудников. </w:t>
      </w:r>
      <w:r w:rsidRPr="006D59D7">
        <w:rPr>
          <w:rFonts w:ascii="Times New Roman" w:eastAsia="Times New Roman" w:hAnsi="Times New Roman"/>
          <w:sz w:val="28"/>
          <w:szCs w:val="28"/>
          <w:lang w:eastAsia="ru-RU" w:bidi="ru-RU"/>
        </w:rPr>
        <w:t>Как следствие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среднесписочная численность работающих на крупных и средних предприятиях округа по итогам первого полугодия 202</w:t>
      </w:r>
      <w:r w:rsidR="00401E91"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 составила </w:t>
      </w:r>
      <w:r w:rsidR="00401E9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12 871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чел., что на </w:t>
      </w:r>
      <w:r w:rsidR="00401E91">
        <w:rPr>
          <w:rFonts w:ascii="Times New Roman" w:eastAsia="Times New Roman" w:hAnsi="Times New Roman"/>
          <w:sz w:val="28"/>
          <w:szCs w:val="28"/>
          <w:lang w:eastAsia="ru-RU" w:bidi="ru-RU"/>
        </w:rPr>
        <w:t>1,2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% ниже аналогичного периода 202</w:t>
      </w:r>
      <w:r w:rsidR="00401E91">
        <w:rPr>
          <w:rFonts w:ascii="Times New Roman" w:eastAsia="Times New Roman" w:hAnsi="Times New Roman"/>
          <w:sz w:val="28"/>
          <w:szCs w:val="28"/>
          <w:lang w:eastAsia="ru-RU" w:bidi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</w:t>
      </w:r>
      <w:r w:rsidR="00401E9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(13 027 чел.)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</w:p>
    <w:p w:rsidR="00B95D10" w:rsidRPr="00D40F18" w:rsidRDefault="002A5744" w:rsidP="002A57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gramStart"/>
      <w:r w:rsidRPr="006D59D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Меры поддержки от государства в период пандемии, направленные на сохранение занятости (прямые безвозмездные субсидии на выплату заработной платы, снижение размера страховых взносов в отношении выплат работникам, поддержка арендаторов имущества, льготное кредитование для субъектов среднего и малого предпринимательства) позволили исключить массовое высвобождение рабочей силы </w:t>
      </w:r>
      <w:r w:rsidR="00E5606E" w:rsidRPr="006D59D7">
        <w:rPr>
          <w:rFonts w:ascii="Times New Roman" w:eastAsia="Times New Roman" w:hAnsi="Times New Roman"/>
          <w:sz w:val="28"/>
          <w:szCs w:val="28"/>
          <w:lang w:eastAsia="ru-RU" w:bidi="ru-RU"/>
        </w:rPr>
        <w:t>на</w:t>
      </w:r>
      <w:r w:rsidRPr="006D59D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предприятиях и </w:t>
      </w:r>
      <w:r w:rsidR="006D59D7" w:rsidRPr="006D59D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</w:t>
      </w:r>
      <w:r w:rsidRPr="006D59D7">
        <w:rPr>
          <w:rFonts w:ascii="Times New Roman" w:eastAsia="Times New Roman" w:hAnsi="Times New Roman"/>
          <w:sz w:val="28"/>
          <w:szCs w:val="28"/>
          <w:lang w:eastAsia="ru-RU" w:bidi="ru-RU"/>
        </w:rPr>
        <w:t>организациях округа</w:t>
      </w:r>
      <w:r w:rsidR="006D59D7" w:rsidRPr="006D59D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 2020-2021 годах</w:t>
      </w:r>
      <w:r w:rsidRPr="006D59D7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  <w:proofErr w:type="gramEnd"/>
    </w:p>
    <w:p w:rsidR="00E5606E" w:rsidRDefault="002A5744" w:rsidP="002A57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82650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Численность работающих на крупных и средних предприятиях по итогу 202</w:t>
      </w:r>
      <w:r w:rsidR="00401E91"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 оценивается на уровне </w:t>
      </w:r>
      <w:r w:rsidR="00401E9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12 912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чел., (</w:t>
      </w:r>
      <w:r w:rsidR="00E5606E">
        <w:rPr>
          <w:rFonts w:ascii="Times New Roman" w:eastAsia="Times New Roman" w:hAnsi="Times New Roman"/>
          <w:sz w:val="28"/>
          <w:szCs w:val="28"/>
          <w:lang w:eastAsia="ru-RU" w:bidi="ru-RU"/>
        </w:rPr>
        <w:t>99,</w:t>
      </w:r>
      <w:r w:rsidR="00401E91">
        <w:rPr>
          <w:rFonts w:ascii="Times New Roman" w:eastAsia="Times New Roman" w:hAnsi="Times New Roman"/>
          <w:sz w:val="28"/>
          <w:szCs w:val="28"/>
          <w:lang w:eastAsia="ru-RU" w:bidi="ru-RU"/>
        </w:rPr>
        <w:t>3</w:t>
      </w:r>
      <w:r w:rsidR="00E5606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% к аналогичному периоду 202</w:t>
      </w:r>
      <w:r w:rsidR="00401E91">
        <w:rPr>
          <w:rFonts w:ascii="Times New Roman" w:eastAsia="Times New Roman" w:hAnsi="Times New Roman"/>
          <w:sz w:val="28"/>
          <w:szCs w:val="28"/>
          <w:lang w:eastAsia="ru-RU" w:bidi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года). </w:t>
      </w:r>
    </w:p>
    <w:p w:rsidR="002A5744" w:rsidRDefault="00E5606E" w:rsidP="002A57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="002A5744">
        <w:rPr>
          <w:rFonts w:ascii="Times New Roman" w:eastAsia="Times New Roman" w:hAnsi="Times New Roman"/>
          <w:sz w:val="28"/>
          <w:szCs w:val="28"/>
          <w:lang w:eastAsia="ru-RU" w:bidi="ru-RU"/>
        </w:rPr>
        <w:t>Положительн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ую</w:t>
      </w:r>
      <w:r w:rsidR="002A574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динамик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у</w:t>
      </w:r>
      <w:r w:rsidR="002A574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показывают такие </w:t>
      </w:r>
      <w:r w:rsidR="002A5744" w:rsidRPr="00AF37CC">
        <w:rPr>
          <w:rFonts w:ascii="Times New Roman" w:hAnsi="Times New Roman"/>
          <w:sz w:val="28"/>
          <w:szCs w:val="28"/>
        </w:rPr>
        <w:t>предприяти</w:t>
      </w:r>
      <w:r>
        <w:rPr>
          <w:rFonts w:ascii="Times New Roman" w:hAnsi="Times New Roman"/>
          <w:sz w:val="28"/>
          <w:szCs w:val="28"/>
        </w:rPr>
        <w:t>я,</w:t>
      </w:r>
      <w:r w:rsidR="002A5744" w:rsidRPr="00AF37CC">
        <w:rPr>
          <w:rFonts w:ascii="Times New Roman" w:hAnsi="Times New Roman"/>
          <w:sz w:val="28"/>
          <w:szCs w:val="28"/>
        </w:rPr>
        <w:t xml:space="preserve"> как</w:t>
      </w:r>
      <w:r>
        <w:rPr>
          <w:rFonts w:ascii="Times New Roman" w:hAnsi="Times New Roman"/>
          <w:sz w:val="28"/>
          <w:szCs w:val="28"/>
        </w:rPr>
        <w:t>:</w:t>
      </w:r>
      <w:r w:rsidR="00054E50">
        <w:rPr>
          <w:rFonts w:ascii="Times New Roman" w:hAnsi="Times New Roman"/>
          <w:sz w:val="28"/>
          <w:szCs w:val="28"/>
        </w:rPr>
        <w:t xml:space="preserve"> ООО «КАМА», ПАО «КЗМС», ООО «ПКНМ-Урал», АО «Коммунальные электрические сети КМР» </w:t>
      </w:r>
      <w:proofErr w:type="gramStart"/>
      <w:r w:rsidR="00054E50">
        <w:rPr>
          <w:rFonts w:ascii="Times New Roman" w:hAnsi="Times New Roman"/>
          <w:sz w:val="28"/>
          <w:szCs w:val="28"/>
        </w:rPr>
        <w:t>и</w:t>
      </w:r>
      <w:r w:rsidR="002A5744" w:rsidRPr="00AF37CC">
        <w:rPr>
          <w:rFonts w:ascii="Times New Roman" w:hAnsi="Times New Roman"/>
          <w:sz w:val="28"/>
          <w:szCs w:val="28"/>
        </w:rPr>
        <w:t xml:space="preserve"> </w:t>
      </w:r>
      <w:r w:rsidR="002A5744">
        <w:rPr>
          <w:rFonts w:ascii="Times New Roman" w:hAnsi="Times New Roman"/>
          <w:sz w:val="28"/>
          <w:szCs w:val="28"/>
        </w:rPr>
        <w:t>ООО</w:t>
      </w:r>
      <w:proofErr w:type="gramEnd"/>
      <w:r w:rsidR="002A5744">
        <w:rPr>
          <w:rFonts w:ascii="Times New Roman" w:hAnsi="Times New Roman"/>
          <w:sz w:val="28"/>
          <w:szCs w:val="28"/>
        </w:rPr>
        <w:t xml:space="preserve"> Производственная фирма «СОКОЛ».</w:t>
      </w:r>
    </w:p>
    <w:p w:rsidR="00E5606E" w:rsidRDefault="002A5744" w:rsidP="002A57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Значительный рост численности работающих прогнозируется на предприят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 w:rsidR="00054E50">
        <w:rPr>
          <w:rFonts w:ascii="Times New Roman" w:hAnsi="Times New Roman"/>
          <w:sz w:val="28"/>
          <w:szCs w:val="28"/>
        </w:rPr>
        <w:t>и ООО</w:t>
      </w:r>
      <w:proofErr w:type="gramEnd"/>
      <w:r w:rsidR="00054E50">
        <w:rPr>
          <w:rFonts w:ascii="Times New Roman" w:hAnsi="Times New Roman"/>
          <w:sz w:val="28"/>
          <w:szCs w:val="28"/>
        </w:rPr>
        <w:t xml:space="preserve"> «КАМА</w:t>
      </w:r>
      <w:r>
        <w:rPr>
          <w:rFonts w:ascii="Times New Roman" w:hAnsi="Times New Roman"/>
          <w:sz w:val="28"/>
          <w:szCs w:val="28"/>
        </w:rPr>
        <w:t>», к концу 202</w:t>
      </w:r>
      <w:r w:rsidR="00054E5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численность работающих </w:t>
      </w:r>
      <w:r w:rsidR="00054E50">
        <w:rPr>
          <w:rFonts w:ascii="Times New Roman" w:hAnsi="Times New Roman"/>
          <w:sz w:val="28"/>
          <w:szCs w:val="28"/>
        </w:rPr>
        <w:t>прогнозируется на уровне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054E50">
        <w:rPr>
          <w:rFonts w:ascii="Times New Roman" w:hAnsi="Times New Roman"/>
          <w:sz w:val="28"/>
          <w:szCs w:val="28"/>
        </w:rPr>
        <w:t>1 224</w:t>
      </w:r>
      <w:r>
        <w:rPr>
          <w:rFonts w:ascii="Times New Roman" w:hAnsi="Times New Roman"/>
          <w:sz w:val="28"/>
          <w:szCs w:val="28"/>
        </w:rPr>
        <w:t xml:space="preserve"> человек в соответствии с прогнозом предприятия, что на </w:t>
      </w:r>
      <w:r w:rsidR="00054E50">
        <w:rPr>
          <w:rFonts w:ascii="Times New Roman" w:hAnsi="Times New Roman"/>
          <w:sz w:val="28"/>
          <w:szCs w:val="28"/>
        </w:rPr>
        <w:t>650</w:t>
      </w:r>
      <w:r>
        <w:rPr>
          <w:rFonts w:ascii="Times New Roman" w:hAnsi="Times New Roman"/>
          <w:sz w:val="28"/>
          <w:szCs w:val="28"/>
        </w:rPr>
        <w:t xml:space="preserve"> человек больше, что в аналогичном периоде 202</w:t>
      </w:r>
      <w:r w:rsidR="00054E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E5606E" w:rsidRPr="00B03283" w:rsidRDefault="00E5606E" w:rsidP="00E56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Но, несмотря на рост численности работающих на крупных предприятиях округа, общая численность работающих снижается, это обусловлено тем, что происходит отток рабочей силы в организации с численность менее 15 человек и сменой статуса индивидуальных предпринимателей в категорию «</w:t>
      </w:r>
      <w:proofErr w:type="spellStart"/>
      <w:r>
        <w:rPr>
          <w:rFonts w:ascii="Times New Roman" w:hAnsi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sz w:val="28"/>
          <w:szCs w:val="28"/>
        </w:rPr>
        <w:t>».</w:t>
      </w:r>
      <w:r w:rsidRPr="00AF37CC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AF37CC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"https://www.ptgb.ru/" </w:instrText>
      </w:r>
      <w:r w:rsidRPr="00AF37CC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</w:p>
    <w:p w:rsidR="002A5744" w:rsidRDefault="00E5606E" w:rsidP="00E560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AF37CC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A5744">
        <w:rPr>
          <w:rFonts w:ascii="Times New Roman" w:eastAsia="Times New Roman" w:hAnsi="Times New Roman"/>
          <w:sz w:val="28"/>
          <w:szCs w:val="28"/>
          <w:lang w:eastAsia="ru-RU" w:bidi="ru-RU"/>
        </w:rPr>
        <w:t>В прогнозном периоде среднесписочная численность работающих на крупных и средних предприятиях в 202</w:t>
      </w:r>
      <w:r w:rsidR="00054E50">
        <w:rPr>
          <w:rFonts w:ascii="Times New Roman" w:eastAsia="Times New Roman" w:hAnsi="Times New Roman"/>
          <w:sz w:val="28"/>
          <w:szCs w:val="28"/>
          <w:lang w:eastAsia="ru-RU" w:bidi="ru-RU"/>
        </w:rPr>
        <w:t>3</w:t>
      </w:r>
      <w:r w:rsidR="002A574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году по базовому сценарию планируется на уровне– 13</w:t>
      </w:r>
      <w:r w:rsidR="00054E5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 015 </w:t>
      </w:r>
      <w:r w:rsidR="002A5744">
        <w:rPr>
          <w:rFonts w:ascii="Times New Roman" w:eastAsia="Times New Roman" w:hAnsi="Times New Roman"/>
          <w:sz w:val="28"/>
          <w:szCs w:val="28"/>
          <w:lang w:eastAsia="ru-RU" w:bidi="ru-RU"/>
        </w:rPr>
        <w:t>чел., а к концу 202</w:t>
      </w:r>
      <w:r w:rsidR="00054E50">
        <w:rPr>
          <w:rFonts w:ascii="Times New Roman" w:eastAsia="Times New Roman" w:hAnsi="Times New Roman"/>
          <w:sz w:val="28"/>
          <w:szCs w:val="28"/>
          <w:lang w:eastAsia="ru-RU" w:bidi="ru-RU"/>
        </w:rPr>
        <w:t>5</w:t>
      </w:r>
      <w:r w:rsidR="002A574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 прогнозируется рост до 13 </w:t>
      </w:r>
      <w:r w:rsidR="00054E50">
        <w:rPr>
          <w:rFonts w:ascii="Times New Roman" w:eastAsia="Times New Roman" w:hAnsi="Times New Roman"/>
          <w:sz w:val="28"/>
          <w:szCs w:val="28"/>
          <w:lang w:eastAsia="ru-RU" w:bidi="ru-RU"/>
        </w:rPr>
        <w:t>303</w:t>
      </w:r>
      <w:r w:rsidR="002A574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чел. (рост к 202</w:t>
      </w:r>
      <w:r w:rsidR="00054E50">
        <w:rPr>
          <w:rFonts w:ascii="Times New Roman" w:eastAsia="Times New Roman" w:hAnsi="Times New Roman"/>
          <w:sz w:val="28"/>
          <w:szCs w:val="28"/>
          <w:lang w:eastAsia="ru-RU" w:bidi="ru-RU"/>
        </w:rPr>
        <w:t>1</w:t>
      </w:r>
      <w:r w:rsidR="002A574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г. – </w:t>
      </w:r>
      <w:r w:rsidR="00054E50"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,</w:t>
      </w:r>
      <w:r w:rsidR="00054E50">
        <w:rPr>
          <w:rFonts w:ascii="Times New Roman" w:eastAsia="Times New Roman" w:hAnsi="Times New Roman"/>
          <w:sz w:val="28"/>
          <w:szCs w:val="28"/>
          <w:lang w:eastAsia="ru-RU" w:bidi="ru-RU"/>
        </w:rPr>
        <w:t>3</w:t>
      </w:r>
      <w:r w:rsidR="002A5744">
        <w:rPr>
          <w:rFonts w:ascii="Times New Roman" w:eastAsia="Times New Roman" w:hAnsi="Times New Roman"/>
          <w:sz w:val="28"/>
          <w:szCs w:val="28"/>
          <w:lang w:eastAsia="ru-RU" w:bidi="ru-RU"/>
        </w:rPr>
        <w:t>%).</w:t>
      </w:r>
    </w:p>
    <w:p w:rsidR="002A5744" w:rsidRDefault="002A5744" w:rsidP="002A57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К концу 202</w:t>
      </w:r>
      <w:r w:rsidR="00054E50">
        <w:rPr>
          <w:rFonts w:ascii="Times New Roman" w:eastAsia="Times New Roman" w:hAnsi="Times New Roman"/>
          <w:sz w:val="28"/>
          <w:szCs w:val="28"/>
          <w:lang w:eastAsia="ru-RU" w:bidi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 на территории Краснокамского городского округа, в качестве безработных было зарегистрировано </w:t>
      </w:r>
      <w:r w:rsidR="00054E50">
        <w:rPr>
          <w:rFonts w:ascii="Times New Roman" w:eastAsia="Times New Roman" w:hAnsi="Times New Roman"/>
          <w:sz w:val="28"/>
          <w:szCs w:val="28"/>
          <w:lang w:eastAsia="ru-RU" w:bidi="ru-RU"/>
        </w:rPr>
        <w:t>288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чел. (4</w:t>
      </w:r>
      <w:r w:rsidR="00054E50">
        <w:rPr>
          <w:rFonts w:ascii="Times New Roman" w:eastAsia="Times New Roman" w:hAnsi="Times New Roman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,</w:t>
      </w:r>
      <w:r w:rsidR="00054E50">
        <w:rPr>
          <w:rFonts w:ascii="Times New Roman" w:eastAsia="Times New Roman" w:hAnsi="Times New Roman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% к уровню 20</w:t>
      </w:r>
      <w:r w:rsidR="00054E50">
        <w:rPr>
          <w:rFonts w:ascii="Times New Roman" w:eastAsia="Times New Roman" w:hAnsi="Times New Roman"/>
          <w:sz w:val="28"/>
          <w:szCs w:val="28"/>
          <w:lang w:eastAsia="ru-RU" w:bidi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года), а уровень зарегистрированной безработицы составил </w:t>
      </w:r>
      <w:r w:rsidR="00054E50">
        <w:rPr>
          <w:rFonts w:ascii="Times New Roman" w:eastAsia="Times New Roman" w:hAnsi="Times New Roman"/>
          <w:sz w:val="28"/>
          <w:szCs w:val="28"/>
          <w:lang w:eastAsia="ru-RU" w:bidi="ru-RU"/>
        </w:rPr>
        <w:t>0,84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%, что на 0,</w:t>
      </w:r>
      <w:r w:rsidR="00054E50">
        <w:rPr>
          <w:rFonts w:ascii="Times New Roman" w:eastAsia="Times New Roman" w:hAnsi="Times New Roman"/>
          <w:sz w:val="28"/>
          <w:szCs w:val="28"/>
          <w:lang w:eastAsia="ru-RU" w:bidi="ru-RU"/>
        </w:rPr>
        <w:t>81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% </w:t>
      </w:r>
      <w:r w:rsidR="00054E50">
        <w:rPr>
          <w:rFonts w:ascii="Times New Roman" w:eastAsia="Times New Roman" w:hAnsi="Times New Roman"/>
          <w:sz w:val="28"/>
          <w:szCs w:val="28"/>
          <w:lang w:eastAsia="ru-RU" w:bidi="ru-RU"/>
        </w:rPr>
        <w:t>меньш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е, чем в 20</w:t>
      </w:r>
      <w:r w:rsidR="00054E50">
        <w:rPr>
          <w:rFonts w:ascii="Times New Roman" w:eastAsia="Times New Roman" w:hAnsi="Times New Roman"/>
          <w:sz w:val="28"/>
          <w:szCs w:val="28"/>
          <w:lang w:eastAsia="ru-RU" w:bidi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году. </w:t>
      </w:r>
    </w:p>
    <w:p w:rsidR="007A3E82" w:rsidRDefault="00054E50" w:rsidP="002A57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После сложных экономических условий</w:t>
      </w:r>
      <w:r w:rsidR="007A3E8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пандемийный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период, с</w:t>
      </w:r>
      <w:r w:rsidR="002A5744">
        <w:rPr>
          <w:rFonts w:ascii="Times New Roman" w:eastAsia="Times New Roman" w:hAnsi="Times New Roman"/>
          <w:sz w:val="28"/>
          <w:szCs w:val="28"/>
          <w:lang w:eastAsia="ru-RU" w:bidi="ru-RU"/>
        </w:rPr>
        <w:t>ложившаяся в 202</w:t>
      </w:r>
      <w:r w:rsidR="007A3E82">
        <w:rPr>
          <w:rFonts w:ascii="Times New Roman" w:eastAsia="Times New Roman" w:hAnsi="Times New Roman"/>
          <w:sz w:val="28"/>
          <w:szCs w:val="28"/>
          <w:lang w:eastAsia="ru-RU" w:bidi="ru-RU"/>
        </w:rPr>
        <w:t>0-202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1</w:t>
      </w:r>
      <w:r w:rsidR="002A574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</w:t>
      </w:r>
      <w:r w:rsidR="007A3E82">
        <w:rPr>
          <w:rFonts w:ascii="Times New Roman" w:eastAsia="Times New Roman" w:hAnsi="Times New Roman"/>
          <w:sz w:val="28"/>
          <w:szCs w:val="28"/>
          <w:lang w:eastAsia="ru-RU" w:bidi="ru-RU"/>
        </w:rPr>
        <w:t>ах</w:t>
      </w:r>
      <w:r w:rsidR="002A574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эпидемиологическая обстановка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стабилизировалась относительно </w:t>
      </w:r>
      <w:r w:rsidR="007A3E8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начала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2020 года. </w:t>
      </w:r>
      <w:r w:rsidR="002A5744">
        <w:rPr>
          <w:rFonts w:ascii="Times New Roman" w:eastAsia="Times New Roman" w:hAnsi="Times New Roman"/>
          <w:sz w:val="28"/>
          <w:szCs w:val="28"/>
          <w:lang w:eastAsia="ru-RU" w:bidi="ru-RU"/>
        </w:rPr>
        <w:t>За первое полугодие 202</w:t>
      </w:r>
      <w:r w:rsidR="007A3E82">
        <w:rPr>
          <w:rFonts w:ascii="Times New Roman" w:eastAsia="Times New Roman" w:hAnsi="Times New Roman"/>
          <w:sz w:val="28"/>
          <w:szCs w:val="28"/>
          <w:lang w:eastAsia="ru-RU" w:bidi="ru-RU"/>
        </w:rPr>
        <w:t>1</w:t>
      </w:r>
      <w:r w:rsidR="002A574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 число безработных граждан – </w:t>
      </w:r>
      <w:r w:rsidR="007A3E82">
        <w:rPr>
          <w:rFonts w:ascii="Times New Roman" w:eastAsia="Times New Roman" w:hAnsi="Times New Roman"/>
          <w:sz w:val="28"/>
          <w:szCs w:val="28"/>
          <w:lang w:eastAsia="ru-RU" w:bidi="ru-RU"/>
        </w:rPr>
        <w:t>370</w:t>
      </w:r>
      <w:r w:rsidR="002A574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чел, а уровень зарегистрированной безработицы – </w:t>
      </w:r>
      <w:r w:rsidR="007A3E82">
        <w:rPr>
          <w:rFonts w:ascii="Times New Roman" w:eastAsia="Times New Roman" w:hAnsi="Times New Roman"/>
          <w:sz w:val="28"/>
          <w:szCs w:val="28"/>
          <w:lang w:eastAsia="ru-RU" w:bidi="ru-RU"/>
        </w:rPr>
        <w:t>1</w:t>
      </w:r>
      <w:r w:rsidR="002A5744">
        <w:rPr>
          <w:rFonts w:ascii="Times New Roman" w:eastAsia="Times New Roman" w:hAnsi="Times New Roman"/>
          <w:sz w:val="28"/>
          <w:szCs w:val="28"/>
          <w:lang w:eastAsia="ru-RU" w:bidi="ru-RU"/>
        </w:rPr>
        <w:t>,</w:t>
      </w:r>
      <w:r w:rsidR="007A3E8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05%. </w:t>
      </w:r>
      <w:r w:rsidR="002A5744">
        <w:rPr>
          <w:rFonts w:ascii="Times New Roman" w:eastAsia="Times New Roman" w:hAnsi="Times New Roman"/>
          <w:sz w:val="28"/>
          <w:szCs w:val="28"/>
          <w:lang w:eastAsia="ru-RU" w:bidi="ru-RU"/>
        </w:rPr>
        <w:t>За первое полугодие 202</w:t>
      </w:r>
      <w:r w:rsidR="007A3E82"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  <w:r w:rsidR="002A574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 ситуация заметно улучшилась, число безработных граждан составила </w:t>
      </w:r>
      <w:r w:rsidR="007A3E82">
        <w:rPr>
          <w:rFonts w:ascii="Times New Roman" w:eastAsia="Times New Roman" w:hAnsi="Times New Roman"/>
          <w:sz w:val="28"/>
          <w:szCs w:val="28"/>
          <w:lang w:eastAsia="ru-RU" w:bidi="ru-RU"/>
        </w:rPr>
        <w:t>263</w:t>
      </w:r>
      <w:r w:rsidR="002A574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чел., (снижение </w:t>
      </w:r>
      <w:r w:rsidR="007A3E82">
        <w:rPr>
          <w:rFonts w:ascii="Times New Roman" w:eastAsia="Times New Roman" w:hAnsi="Times New Roman"/>
          <w:sz w:val="28"/>
          <w:szCs w:val="28"/>
          <w:lang w:eastAsia="ru-RU" w:bidi="ru-RU"/>
        </w:rPr>
        <w:t>на 29%</w:t>
      </w:r>
      <w:r w:rsidR="002A574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), а уровень зарегистрированной безработицы - </w:t>
      </w:r>
      <w:r w:rsidR="007A3E82">
        <w:rPr>
          <w:rFonts w:ascii="Times New Roman" w:eastAsia="Times New Roman" w:hAnsi="Times New Roman"/>
          <w:sz w:val="28"/>
          <w:szCs w:val="28"/>
          <w:lang w:eastAsia="ru-RU" w:bidi="ru-RU"/>
        </w:rPr>
        <w:t>0</w:t>
      </w:r>
      <w:r w:rsidR="002A5744">
        <w:rPr>
          <w:rFonts w:ascii="Times New Roman" w:eastAsia="Times New Roman" w:hAnsi="Times New Roman"/>
          <w:sz w:val="28"/>
          <w:szCs w:val="28"/>
          <w:lang w:eastAsia="ru-RU" w:bidi="ru-RU"/>
        </w:rPr>
        <w:t>,</w:t>
      </w:r>
      <w:r w:rsidR="007A3E82">
        <w:rPr>
          <w:rFonts w:ascii="Times New Roman" w:eastAsia="Times New Roman" w:hAnsi="Times New Roman"/>
          <w:sz w:val="28"/>
          <w:szCs w:val="28"/>
          <w:lang w:eastAsia="ru-RU" w:bidi="ru-RU"/>
        </w:rPr>
        <w:t>77</w:t>
      </w:r>
      <w:r w:rsidR="002A5744">
        <w:rPr>
          <w:rFonts w:ascii="Times New Roman" w:eastAsia="Times New Roman" w:hAnsi="Times New Roman"/>
          <w:sz w:val="28"/>
          <w:szCs w:val="28"/>
          <w:lang w:eastAsia="ru-RU" w:bidi="ru-RU"/>
        </w:rPr>
        <w:t>%.</w:t>
      </w:r>
      <w:r w:rsidR="007A3E8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Можно говорить о возвращении </w:t>
      </w:r>
      <w:proofErr w:type="gramStart"/>
      <w:r w:rsidR="007A3E82">
        <w:rPr>
          <w:rFonts w:ascii="Times New Roman" w:eastAsia="Times New Roman" w:hAnsi="Times New Roman"/>
          <w:sz w:val="28"/>
          <w:szCs w:val="28"/>
          <w:lang w:eastAsia="ru-RU" w:bidi="ru-RU"/>
        </w:rPr>
        <w:t>к</w:t>
      </w:r>
      <w:proofErr w:type="gramEnd"/>
      <w:r w:rsidR="007A3E8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показателей до </w:t>
      </w:r>
      <w:proofErr w:type="spellStart"/>
      <w:r w:rsidR="007A3E82">
        <w:rPr>
          <w:rFonts w:ascii="Times New Roman" w:eastAsia="Times New Roman" w:hAnsi="Times New Roman"/>
          <w:sz w:val="28"/>
          <w:szCs w:val="28"/>
          <w:lang w:eastAsia="ru-RU" w:bidi="ru-RU"/>
        </w:rPr>
        <w:t>пандемийного</w:t>
      </w:r>
      <w:proofErr w:type="spellEnd"/>
      <w:r w:rsidR="007A3E8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периода. </w:t>
      </w:r>
    </w:p>
    <w:p w:rsidR="002A5744" w:rsidRDefault="002A5744" w:rsidP="002A57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Данный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результат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достигнут благодаря, как мерам поддержки государства и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 xml:space="preserve">краевых властей, так и предприятиям и организациям, которым удалось выровнять и наладить свою деятельность в рамках сложившихся условий. </w:t>
      </w:r>
    </w:p>
    <w:p w:rsidR="002A5744" w:rsidRDefault="002A5744" w:rsidP="002A57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На конец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202</w:t>
      </w:r>
      <w:r w:rsidR="007A3E82"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 прогнозируется число официально зарегистр</w:t>
      </w:r>
      <w:r w:rsidR="00D061B4">
        <w:rPr>
          <w:rFonts w:ascii="Times New Roman" w:eastAsia="Times New Roman" w:hAnsi="Times New Roman"/>
          <w:sz w:val="28"/>
          <w:szCs w:val="28"/>
          <w:lang w:eastAsia="ru-RU" w:bidi="ru-RU"/>
        </w:rPr>
        <w:t>ированных безработных на уровне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- </w:t>
      </w:r>
      <w:r w:rsidR="007A3E82">
        <w:rPr>
          <w:rFonts w:ascii="Times New Roman" w:eastAsia="Times New Roman" w:hAnsi="Times New Roman"/>
          <w:sz w:val="28"/>
          <w:szCs w:val="28"/>
          <w:lang w:eastAsia="ru-RU" w:bidi="ru-RU"/>
        </w:rPr>
        <w:t>216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чел. (</w:t>
      </w:r>
      <w:r w:rsidR="007A3E82">
        <w:rPr>
          <w:rFonts w:ascii="Times New Roman" w:eastAsia="Times New Roman" w:hAnsi="Times New Roman"/>
          <w:sz w:val="28"/>
          <w:szCs w:val="28"/>
          <w:lang w:eastAsia="ru-RU" w:bidi="ru-RU"/>
        </w:rPr>
        <w:t>75,0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% от уровня 202</w:t>
      </w:r>
      <w:r w:rsidR="007A3E82">
        <w:rPr>
          <w:rFonts w:ascii="Times New Roman" w:eastAsia="Times New Roman" w:hAnsi="Times New Roman"/>
          <w:sz w:val="28"/>
          <w:szCs w:val="28"/>
          <w:lang w:eastAsia="ru-RU" w:bidi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года), а уровень зарегистрированной безработицы – </w:t>
      </w:r>
      <w:r w:rsidR="007A3E82">
        <w:rPr>
          <w:rFonts w:ascii="Times New Roman" w:eastAsia="Times New Roman" w:hAnsi="Times New Roman"/>
          <w:sz w:val="28"/>
          <w:szCs w:val="28"/>
          <w:lang w:eastAsia="ru-RU" w:bidi="ru-RU"/>
        </w:rPr>
        <w:t>0,72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%. </w:t>
      </w:r>
    </w:p>
    <w:p w:rsidR="002A5744" w:rsidRDefault="002A5744" w:rsidP="002A57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Главным направлением федеральной и региональной политики в социально-трудовой сфере на протяжении прогнозируемого периода будут сдерживание роста безработицы, сохранение и создание новых рабочих мест.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В течение 202</w:t>
      </w:r>
      <w:r w:rsidR="007A3E82">
        <w:rPr>
          <w:rFonts w:ascii="Times New Roman" w:eastAsia="Times New Roman" w:hAnsi="Times New Roman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– 202</w:t>
      </w:r>
      <w:r w:rsidR="007A3E82">
        <w:rPr>
          <w:rFonts w:ascii="Times New Roman" w:eastAsia="Times New Roman" w:hAnsi="Times New Roman"/>
          <w:sz w:val="28"/>
          <w:szCs w:val="28"/>
          <w:lang w:eastAsia="ru-RU" w:bidi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годов прогнозируется в рамках базового сценария снижение числа безработных и снижение уровня безработицы </w:t>
      </w:r>
      <w:r w:rsidR="00D061B4">
        <w:rPr>
          <w:rFonts w:ascii="Times New Roman" w:eastAsia="Times New Roman" w:hAnsi="Times New Roman"/>
          <w:sz w:val="28"/>
          <w:szCs w:val="28"/>
          <w:lang w:eastAsia="ru-RU" w:bidi="ru-RU"/>
        </w:rPr>
        <w:t>210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чел., и 0,</w:t>
      </w:r>
      <w:r w:rsidR="00D061B4">
        <w:rPr>
          <w:rFonts w:ascii="Times New Roman" w:eastAsia="Times New Roman" w:hAnsi="Times New Roman"/>
          <w:sz w:val="28"/>
          <w:szCs w:val="28"/>
          <w:lang w:eastAsia="ru-RU" w:bidi="ru-RU"/>
        </w:rPr>
        <w:t>74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% соответственно к концу 202</w:t>
      </w:r>
      <w:r w:rsidR="007A3E82">
        <w:rPr>
          <w:rFonts w:ascii="Times New Roman" w:eastAsia="Times New Roman" w:hAnsi="Times New Roman"/>
          <w:sz w:val="28"/>
          <w:szCs w:val="28"/>
          <w:lang w:eastAsia="ru-RU" w:bidi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года.</w:t>
      </w:r>
    </w:p>
    <w:p w:rsidR="002A5744" w:rsidRPr="00C03188" w:rsidRDefault="002A5744" w:rsidP="009B025C">
      <w:pPr>
        <w:pStyle w:val="a3"/>
        <w:keepNext/>
        <w:keepLines/>
        <w:widowControl w:val="0"/>
        <w:tabs>
          <w:tab w:val="left" w:pos="4102"/>
        </w:tabs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2" w:name="bookmark2"/>
      <w:r w:rsidRPr="00E6782B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3. Промышленность</w:t>
      </w:r>
      <w:bookmarkEnd w:id="2"/>
    </w:p>
    <w:p w:rsidR="002A5744" w:rsidRPr="00C03188" w:rsidRDefault="002A5744" w:rsidP="002A57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О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>борот организаций, не относящи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х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>ся к субъектам малого предпринимательства, среднесписочная численность работников которых превышает 15 человек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,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Краснокамского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по итогам 202</w:t>
      </w:r>
      <w:r w:rsidR="000840A0">
        <w:rPr>
          <w:rFonts w:ascii="Times New Roman" w:eastAsia="Times New Roman" w:hAnsi="Times New Roman"/>
          <w:sz w:val="28"/>
          <w:szCs w:val="28"/>
          <w:lang w:eastAsia="ru-RU" w:bidi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 составил </w:t>
      </w:r>
      <w:r w:rsidR="000840A0">
        <w:rPr>
          <w:rFonts w:ascii="Times New Roman" w:eastAsia="Times New Roman" w:hAnsi="Times New Roman"/>
          <w:sz w:val="28"/>
          <w:szCs w:val="28"/>
          <w:lang w:eastAsia="ru-RU" w:bidi="ru-RU"/>
        </w:rPr>
        <w:t>68 864,5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млн. руб., что на </w:t>
      </w:r>
      <w:r w:rsidR="000840A0">
        <w:rPr>
          <w:rFonts w:ascii="Times New Roman" w:eastAsia="Times New Roman" w:hAnsi="Times New Roman"/>
          <w:sz w:val="28"/>
          <w:szCs w:val="28"/>
          <w:lang w:eastAsia="ru-RU" w:bidi="ru-RU"/>
        </w:rPr>
        <w:t>64,9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%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больше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уровня 20</w:t>
      </w:r>
      <w:r w:rsidR="000840A0">
        <w:rPr>
          <w:rFonts w:ascii="Times New Roman" w:eastAsia="Times New Roman" w:hAnsi="Times New Roman"/>
          <w:sz w:val="28"/>
          <w:szCs w:val="28"/>
          <w:lang w:eastAsia="ru-RU" w:bidi="ru-RU"/>
        </w:rPr>
        <w:t>20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года.</w:t>
      </w:r>
    </w:p>
    <w:p w:rsidR="00E6782B" w:rsidRDefault="002A5744" w:rsidP="002A57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За первое полугодие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  <w:r w:rsidR="000840A0"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 оборот крупных и средних предп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риятий составил </w:t>
      </w:r>
      <w:r w:rsidR="000840A0">
        <w:rPr>
          <w:rFonts w:ascii="Times New Roman" w:eastAsia="Times New Roman" w:hAnsi="Times New Roman"/>
          <w:sz w:val="28"/>
          <w:szCs w:val="28"/>
          <w:lang w:eastAsia="ru-RU" w:bidi="ru-RU"/>
        </w:rPr>
        <w:t>44 580,4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млн. руб.,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что на </w:t>
      </w:r>
      <w:r w:rsidR="000840A0">
        <w:rPr>
          <w:rFonts w:ascii="Times New Roman" w:eastAsia="Times New Roman" w:hAnsi="Times New Roman"/>
          <w:sz w:val="28"/>
          <w:szCs w:val="28"/>
          <w:lang w:eastAsia="ru-RU" w:bidi="ru-RU"/>
        </w:rPr>
        <w:t>47,5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%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больше 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>аналогично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го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период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а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  <w:r w:rsidR="000840A0">
        <w:rPr>
          <w:rFonts w:ascii="Times New Roman" w:eastAsia="Times New Roman" w:hAnsi="Times New Roman"/>
          <w:sz w:val="28"/>
          <w:szCs w:val="28"/>
          <w:lang w:eastAsia="ru-RU" w:bidi="ru-RU"/>
        </w:rPr>
        <w:t>1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</w:t>
      </w:r>
      <w:r w:rsidRPr="00D2157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</w:t>
      </w:r>
      <w:r w:rsidR="000840A0">
        <w:rPr>
          <w:rFonts w:ascii="Times New Roman" w:eastAsia="Times New Roman" w:hAnsi="Times New Roman"/>
          <w:sz w:val="28"/>
          <w:szCs w:val="28"/>
          <w:lang w:eastAsia="ru-RU" w:bidi="ru-RU"/>
        </w:rPr>
        <w:t>30 231,3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млн</w:t>
      </w:r>
      <w:proofErr w:type="gramStart"/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). </w:t>
      </w:r>
      <w:r w:rsidR="006B4C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На конец 2022 года данные показателя прогнозируются на уровне – 74 373,7 </w:t>
      </w:r>
      <w:proofErr w:type="spellStart"/>
      <w:r w:rsidR="006B4CBB">
        <w:rPr>
          <w:rFonts w:ascii="Times New Roman" w:eastAsia="Times New Roman" w:hAnsi="Times New Roman"/>
          <w:sz w:val="28"/>
          <w:szCs w:val="28"/>
          <w:lang w:eastAsia="ru-RU" w:bidi="ru-RU"/>
        </w:rPr>
        <w:t>млн</w:t>
      </w:r>
      <w:proofErr w:type="gramStart"/>
      <w:r w:rsidR="006B4CBB">
        <w:rPr>
          <w:rFonts w:ascii="Times New Roman" w:eastAsia="Times New Roman" w:hAnsi="Times New Roman"/>
          <w:sz w:val="28"/>
          <w:szCs w:val="28"/>
          <w:lang w:eastAsia="ru-RU" w:bidi="ru-RU"/>
        </w:rPr>
        <w:t>.р</w:t>
      </w:r>
      <w:proofErr w:type="gramEnd"/>
      <w:r w:rsidR="006B4CBB">
        <w:rPr>
          <w:rFonts w:ascii="Times New Roman" w:eastAsia="Times New Roman" w:hAnsi="Times New Roman"/>
          <w:sz w:val="28"/>
          <w:szCs w:val="28"/>
          <w:lang w:eastAsia="ru-RU" w:bidi="ru-RU"/>
        </w:rPr>
        <w:t>уб</w:t>
      </w:r>
      <w:proofErr w:type="spellEnd"/>
      <w:r w:rsidR="006B4CBB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  <w:r w:rsidR="00E6782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</w:p>
    <w:p w:rsidR="002A5744" w:rsidRDefault="00E6782B" w:rsidP="002A57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Увеличение по данному показателю за первое полугодие 2022 года наблюдается почти во всех отраслях, что говорить о восстановлении экономики и деятельности предприятий после пандемии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коронавирусной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инфекции. </w:t>
      </w:r>
    </w:p>
    <w:p w:rsidR="002A5744" w:rsidRDefault="006B4CBB" w:rsidP="002A5744">
      <w:pPr>
        <w:widowControl w:val="0"/>
        <w:tabs>
          <w:tab w:val="left" w:pos="6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О</w:t>
      </w:r>
      <w:r w:rsidR="002A5744" w:rsidRPr="001236E6">
        <w:rPr>
          <w:rFonts w:ascii="Times New Roman" w:eastAsia="Times New Roman" w:hAnsi="Times New Roman"/>
          <w:sz w:val="28"/>
          <w:szCs w:val="28"/>
          <w:lang w:eastAsia="ru-RU" w:bidi="ru-RU"/>
        </w:rPr>
        <w:t>снов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ываясь на </w:t>
      </w:r>
      <w:r w:rsidR="002A5744" w:rsidRPr="001236E6">
        <w:rPr>
          <w:rFonts w:ascii="Times New Roman" w:eastAsia="Times New Roman" w:hAnsi="Times New Roman"/>
          <w:sz w:val="28"/>
          <w:szCs w:val="28"/>
          <w:lang w:eastAsia="ru-RU" w:bidi="ru-RU"/>
        </w:rPr>
        <w:t>прогноз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ах</w:t>
      </w:r>
      <w:r w:rsidR="002A5744" w:rsidRPr="001236E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предприятий Краснокамского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и статистику предыдущих лет, </w:t>
      </w:r>
      <w:r w:rsidR="002A5744" w:rsidRPr="001236E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оборот крупных и средних предприятий и организаций составит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 итогам </w:t>
      </w:r>
      <w:r w:rsidR="002A5744" w:rsidRPr="001236E6">
        <w:rPr>
          <w:rFonts w:ascii="Times New Roman" w:eastAsia="Times New Roman" w:hAnsi="Times New Roman"/>
          <w:sz w:val="28"/>
          <w:szCs w:val="28"/>
          <w:lang w:eastAsia="ru-RU" w:bidi="ru-RU"/>
        </w:rPr>
        <w:t>202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3</w:t>
      </w:r>
      <w:r w:rsidR="002A5744" w:rsidRPr="001236E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 по базовому сценарию –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78 836,1</w:t>
      </w:r>
      <w:r w:rsidR="002A5744" w:rsidRPr="001236E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млн. руб. (рост к 202</w:t>
      </w:r>
      <w:r w:rsidR="00233D59">
        <w:rPr>
          <w:rFonts w:ascii="Times New Roman" w:eastAsia="Times New Roman" w:hAnsi="Times New Roman"/>
          <w:sz w:val="28"/>
          <w:szCs w:val="28"/>
          <w:lang w:eastAsia="ru-RU" w:bidi="ru-RU"/>
        </w:rPr>
        <w:t>1</w:t>
      </w:r>
      <w:r w:rsidR="002A5744" w:rsidRPr="001236E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 г. – </w:t>
      </w:r>
      <w:r w:rsidR="00233D59">
        <w:rPr>
          <w:rFonts w:ascii="Times New Roman" w:eastAsia="Times New Roman" w:hAnsi="Times New Roman"/>
          <w:sz w:val="28"/>
          <w:szCs w:val="28"/>
          <w:lang w:eastAsia="ru-RU" w:bidi="ru-RU"/>
        </w:rPr>
        <w:t>14,5</w:t>
      </w:r>
      <w:r w:rsidR="002A5744">
        <w:rPr>
          <w:rFonts w:ascii="Times New Roman" w:eastAsia="Times New Roman" w:hAnsi="Times New Roman"/>
          <w:sz w:val="28"/>
          <w:szCs w:val="28"/>
          <w:lang w:eastAsia="ru-RU" w:bidi="ru-RU"/>
        </w:rPr>
        <w:t>%), а к 202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5</w:t>
      </w:r>
      <w:r w:rsidR="002A574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году –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86 916,8</w:t>
      </w:r>
      <w:r w:rsidR="002A574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млн. руб. (</w:t>
      </w:r>
      <w:r w:rsidR="002A5744" w:rsidRPr="001236E6">
        <w:rPr>
          <w:rFonts w:ascii="Times New Roman" w:eastAsia="Times New Roman" w:hAnsi="Times New Roman"/>
          <w:sz w:val="28"/>
          <w:szCs w:val="28"/>
          <w:lang w:eastAsia="ru-RU" w:bidi="ru-RU"/>
        </w:rPr>
        <w:t>рост к 202</w:t>
      </w:r>
      <w:r w:rsidR="00233D59">
        <w:rPr>
          <w:rFonts w:ascii="Times New Roman" w:eastAsia="Times New Roman" w:hAnsi="Times New Roman"/>
          <w:sz w:val="28"/>
          <w:szCs w:val="28"/>
          <w:lang w:eastAsia="ru-RU" w:bidi="ru-RU"/>
        </w:rPr>
        <w:t>1</w:t>
      </w:r>
      <w:r w:rsidR="002A5744" w:rsidRPr="001236E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 г. – </w:t>
      </w:r>
      <w:r w:rsidR="00233D59">
        <w:rPr>
          <w:rFonts w:ascii="Times New Roman" w:eastAsia="Times New Roman" w:hAnsi="Times New Roman"/>
          <w:sz w:val="28"/>
          <w:szCs w:val="28"/>
          <w:lang w:eastAsia="ru-RU" w:bidi="ru-RU"/>
        </w:rPr>
        <w:t>26,2</w:t>
      </w:r>
      <w:r w:rsidR="002A5744">
        <w:rPr>
          <w:rFonts w:ascii="Times New Roman" w:eastAsia="Times New Roman" w:hAnsi="Times New Roman"/>
          <w:sz w:val="28"/>
          <w:szCs w:val="28"/>
          <w:lang w:eastAsia="ru-RU" w:bidi="ru-RU"/>
        </w:rPr>
        <w:t>%).</w:t>
      </w:r>
    </w:p>
    <w:p w:rsidR="002A5744" w:rsidRPr="00C03188" w:rsidRDefault="002A5744" w:rsidP="002A5744">
      <w:pPr>
        <w:widowControl w:val="0"/>
        <w:tabs>
          <w:tab w:val="left" w:pos="6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>По итогам 20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  <w:r w:rsidR="002D0561">
        <w:rPr>
          <w:rFonts w:ascii="Times New Roman" w:eastAsia="Times New Roman" w:hAnsi="Times New Roman"/>
          <w:sz w:val="28"/>
          <w:szCs w:val="28"/>
          <w:lang w:eastAsia="ru-RU" w:bidi="ru-RU"/>
        </w:rPr>
        <w:t>1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объем отгруженной продукции собственного производства, выполненных работ и услуг составила </w:t>
      </w:r>
      <w:r w:rsidR="002D0561">
        <w:rPr>
          <w:rFonts w:ascii="Times New Roman" w:eastAsia="Times New Roman" w:hAnsi="Times New Roman"/>
          <w:sz w:val="28"/>
          <w:szCs w:val="28"/>
          <w:lang w:eastAsia="ru-RU" w:bidi="ru-RU"/>
        </w:rPr>
        <w:t>33 321,4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млн. руб., </w:t>
      </w:r>
      <w:r w:rsidR="002D056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рост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на </w:t>
      </w:r>
      <w:r w:rsidR="002D0561">
        <w:rPr>
          <w:rFonts w:ascii="Times New Roman" w:eastAsia="Times New Roman" w:hAnsi="Times New Roman"/>
          <w:sz w:val="28"/>
          <w:szCs w:val="28"/>
          <w:lang w:eastAsia="ru-RU" w:bidi="ru-RU"/>
        </w:rPr>
        <w:t>38,5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>% к аналогичному периоду 20</w:t>
      </w:r>
      <w:r w:rsidR="002D0561">
        <w:rPr>
          <w:rFonts w:ascii="Times New Roman" w:eastAsia="Times New Roman" w:hAnsi="Times New Roman"/>
          <w:sz w:val="28"/>
          <w:szCs w:val="28"/>
          <w:lang w:eastAsia="ru-RU" w:bidi="ru-RU"/>
        </w:rPr>
        <w:t>20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года. </w:t>
      </w:r>
    </w:p>
    <w:p w:rsidR="002A5744" w:rsidRPr="00C03188" w:rsidRDefault="002A5744" w:rsidP="002A5744">
      <w:pPr>
        <w:widowControl w:val="0"/>
        <w:tabs>
          <w:tab w:val="left" w:pos="6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За первое полугодие 202</w:t>
      </w:r>
      <w:r w:rsidR="002D0561"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объем </w:t>
      </w:r>
      <w:r w:rsidRPr="00263F7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отгруженной продукции собственного производства, выполненных работ и услуг 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Краснокамского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городского округа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составляет </w:t>
      </w:r>
      <w:r w:rsidR="002D0561">
        <w:rPr>
          <w:rFonts w:ascii="Times New Roman" w:eastAsia="Times New Roman" w:hAnsi="Times New Roman"/>
          <w:sz w:val="28"/>
          <w:szCs w:val="28"/>
          <w:lang w:eastAsia="ru-RU" w:bidi="ru-RU"/>
        </w:rPr>
        <w:t>25 462,0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млн. руб.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это на </w:t>
      </w:r>
      <w:r w:rsidR="002D0561">
        <w:rPr>
          <w:rFonts w:ascii="Times New Roman" w:eastAsia="Times New Roman" w:hAnsi="Times New Roman"/>
          <w:sz w:val="28"/>
          <w:szCs w:val="28"/>
          <w:lang w:eastAsia="ru-RU" w:bidi="ru-RU"/>
        </w:rPr>
        <w:t>94,3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% больше, чем результат за аналогичный период 202</w:t>
      </w:r>
      <w:r w:rsidR="002D0561">
        <w:rPr>
          <w:rFonts w:ascii="Times New Roman" w:eastAsia="Times New Roman" w:hAnsi="Times New Roman"/>
          <w:sz w:val="28"/>
          <w:szCs w:val="28"/>
          <w:lang w:eastAsia="ru-RU" w:bidi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</w:t>
      </w:r>
      <w:r w:rsidR="002D056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(13 101,2 </w:t>
      </w:r>
      <w:proofErr w:type="spellStart"/>
      <w:r w:rsidR="002D0561">
        <w:rPr>
          <w:rFonts w:ascii="Times New Roman" w:eastAsia="Times New Roman" w:hAnsi="Times New Roman"/>
          <w:sz w:val="28"/>
          <w:szCs w:val="28"/>
          <w:lang w:eastAsia="ru-RU" w:bidi="ru-RU"/>
        </w:rPr>
        <w:t>млн</w:t>
      </w:r>
      <w:proofErr w:type="gramStart"/>
      <w:r w:rsidR="002D0561">
        <w:rPr>
          <w:rFonts w:ascii="Times New Roman" w:eastAsia="Times New Roman" w:hAnsi="Times New Roman"/>
          <w:sz w:val="28"/>
          <w:szCs w:val="28"/>
          <w:lang w:eastAsia="ru-RU" w:bidi="ru-RU"/>
        </w:rPr>
        <w:t>.р</w:t>
      </w:r>
      <w:proofErr w:type="gramEnd"/>
      <w:r w:rsidR="002D0561">
        <w:rPr>
          <w:rFonts w:ascii="Times New Roman" w:eastAsia="Times New Roman" w:hAnsi="Times New Roman"/>
          <w:sz w:val="28"/>
          <w:szCs w:val="28"/>
          <w:lang w:eastAsia="ru-RU" w:bidi="ru-RU"/>
        </w:rPr>
        <w:t>уб</w:t>
      </w:r>
      <w:proofErr w:type="spellEnd"/>
      <w:r w:rsidR="002D0561">
        <w:rPr>
          <w:rFonts w:ascii="Times New Roman" w:eastAsia="Times New Roman" w:hAnsi="Times New Roman"/>
          <w:sz w:val="28"/>
          <w:szCs w:val="28"/>
          <w:lang w:eastAsia="ru-RU" w:bidi="ru-RU"/>
        </w:rPr>
        <w:t>.)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</w:p>
    <w:p w:rsidR="002A5744" w:rsidRDefault="002A5744" w:rsidP="002A5744">
      <w:pPr>
        <w:widowControl w:val="0"/>
        <w:tabs>
          <w:tab w:val="left" w:pos="6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На</w:t>
      </w:r>
      <w:r w:rsidRPr="0041046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конец </w:t>
      </w:r>
      <w:r w:rsidRPr="00410460">
        <w:rPr>
          <w:rFonts w:ascii="Times New Roman" w:eastAsia="Times New Roman" w:hAnsi="Times New Roman"/>
          <w:sz w:val="28"/>
          <w:szCs w:val="28"/>
          <w:lang w:eastAsia="ru-RU" w:bidi="ru-RU"/>
        </w:rPr>
        <w:t>202</w:t>
      </w:r>
      <w:r w:rsidR="002D0561"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  <w:r w:rsidRPr="0041046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 объем отгруженной продукции работ и услуг прогнозир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уется</w:t>
      </w:r>
      <w:r w:rsidRPr="0041046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 уровне </w:t>
      </w:r>
      <w:r w:rsidR="002D0561">
        <w:rPr>
          <w:rFonts w:ascii="Times New Roman" w:eastAsia="Times New Roman" w:hAnsi="Times New Roman"/>
          <w:sz w:val="28"/>
          <w:szCs w:val="28"/>
          <w:lang w:eastAsia="ru-RU" w:bidi="ru-RU"/>
        </w:rPr>
        <w:t>35 653,9</w:t>
      </w:r>
      <w:r w:rsidRPr="0041046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млн.</w:t>
      </w:r>
      <w:r w:rsidRPr="005C3E6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410460">
        <w:rPr>
          <w:rFonts w:ascii="Times New Roman" w:eastAsia="Times New Roman" w:hAnsi="Times New Roman"/>
          <w:sz w:val="28"/>
          <w:szCs w:val="28"/>
          <w:lang w:eastAsia="ru-RU" w:bidi="ru-RU"/>
        </w:rPr>
        <w:t>руб.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что на </w:t>
      </w:r>
      <w:r w:rsidR="002D0561">
        <w:rPr>
          <w:rFonts w:ascii="Times New Roman" w:eastAsia="Times New Roman" w:hAnsi="Times New Roman"/>
          <w:sz w:val="28"/>
          <w:szCs w:val="28"/>
          <w:lang w:eastAsia="ru-RU" w:bidi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% выше </w:t>
      </w:r>
      <w:r w:rsidR="002D0561">
        <w:rPr>
          <w:rFonts w:ascii="Times New Roman" w:eastAsia="Times New Roman" w:hAnsi="Times New Roman"/>
          <w:sz w:val="28"/>
          <w:szCs w:val="28"/>
          <w:lang w:eastAsia="ru-RU" w:bidi="ru-RU"/>
        </w:rPr>
        <w:t>уровня аналогичного периода 2021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 (</w:t>
      </w:r>
      <w:r w:rsidR="002D0561">
        <w:rPr>
          <w:rFonts w:ascii="Times New Roman" w:eastAsia="Times New Roman" w:hAnsi="Times New Roman"/>
          <w:sz w:val="28"/>
          <w:szCs w:val="28"/>
          <w:lang w:eastAsia="ru-RU" w:bidi="ru-RU"/>
        </w:rPr>
        <w:t>33 321,4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млн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>.).</w:t>
      </w:r>
      <w:r w:rsidRPr="0041046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</w:p>
    <w:p w:rsidR="002A5744" w:rsidRDefault="002A5744" w:rsidP="002A57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прогнозов предприятий Краснокамского городского округа </w:t>
      </w:r>
      <w:r w:rsidR="00D36D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и статистики предыдущих лет,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объем </w:t>
      </w:r>
      <w:r w:rsidRPr="00263F7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отгруженной продукции собственного производства, выполненных работ и услуг 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Краснокамского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городского округа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состав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ит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 итогам </w:t>
      </w:r>
      <w:r w:rsidRPr="00005E3F">
        <w:rPr>
          <w:rFonts w:ascii="Times New Roman" w:eastAsia="Times New Roman" w:hAnsi="Times New Roman"/>
          <w:sz w:val="28"/>
          <w:szCs w:val="28"/>
          <w:lang w:eastAsia="ru-RU" w:bidi="ru-RU"/>
        </w:rPr>
        <w:t>202</w:t>
      </w:r>
      <w:r w:rsidR="006B426C">
        <w:rPr>
          <w:rFonts w:ascii="Times New Roman" w:eastAsia="Times New Roman" w:hAnsi="Times New Roman"/>
          <w:sz w:val="28"/>
          <w:szCs w:val="28"/>
          <w:lang w:eastAsia="ru-RU" w:bidi="ru-RU"/>
        </w:rPr>
        <w:t>3</w:t>
      </w:r>
      <w:r w:rsidRPr="00005E3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 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 базовому сценарию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– </w:t>
      </w:r>
      <w:r w:rsidR="006B426C">
        <w:rPr>
          <w:rFonts w:ascii="Times New Roman" w:eastAsia="Times New Roman" w:hAnsi="Times New Roman"/>
          <w:sz w:val="28"/>
          <w:szCs w:val="28"/>
          <w:lang w:eastAsia="ru-RU" w:bidi="ru-RU"/>
        </w:rPr>
        <w:t>37 436,6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млн. руб.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(рост к 202</w:t>
      </w:r>
      <w:r w:rsidR="006B426C">
        <w:rPr>
          <w:rFonts w:ascii="Times New Roman" w:eastAsia="Times New Roman" w:hAnsi="Times New Roman"/>
          <w:sz w:val="28"/>
          <w:szCs w:val="28"/>
          <w:lang w:eastAsia="ru-RU" w:bidi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 г. </w:t>
      </w:r>
      <w:r w:rsidR="00E6782B">
        <w:rPr>
          <w:rFonts w:ascii="Times New Roman" w:eastAsia="Times New Roman" w:hAnsi="Times New Roman"/>
          <w:sz w:val="28"/>
          <w:szCs w:val="28"/>
          <w:lang w:eastAsia="ru-RU" w:bidi="ru-RU"/>
        </w:rPr>
        <w:t>–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E6782B">
        <w:rPr>
          <w:rFonts w:ascii="Times New Roman" w:eastAsia="Times New Roman" w:hAnsi="Times New Roman"/>
          <w:sz w:val="28"/>
          <w:szCs w:val="28"/>
          <w:lang w:eastAsia="ru-RU" w:bidi="ru-RU"/>
        </w:rPr>
        <w:t>12,3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>%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), в 202</w:t>
      </w:r>
      <w:r w:rsidR="00E6782B">
        <w:rPr>
          <w:rFonts w:ascii="Times New Roman" w:eastAsia="Times New Roman" w:hAnsi="Times New Roman"/>
          <w:sz w:val="28"/>
          <w:szCs w:val="28"/>
          <w:lang w:eastAsia="ru-RU" w:bidi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году ожидается на уровне – </w:t>
      </w:r>
      <w:r w:rsidR="00E6782B">
        <w:rPr>
          <w:rFonts w:ascii="Times New Roman" w:eastAsia="Times New Roman" w:hAnsi="Times New Roman"/>
          <w:sz w:val="28"/>
          <w:szCs w:val="28"/>
          <w:lang w:eastAsia="ru-RU" w:bidi="ru-RU"/>
        </w:rPr>
        <w:t>41 273,8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млн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>. (рост к 202</w:t>
      </w:r>
      <w:r w:rsidR="00E6782B">
        <w:rPr>
          <w:rFonts w:ascii="Times New Roman" w:eastAsia="Times New Roman" w:hAnsi="Times New Roman"/>
          <w:sz w:val="28"/>
          <w:szCs w:val="28"/>
          <w:lang w:eastAsia="ru-RU" w:bidi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г. – </w:t>
      </w:r>
      <w:r w:rsidR="00E6782B">
        <w:rPr>
          <w:rFonts w:ascii="Times New Roman" w:eastAsia="Times New Roman" w:hAnsi="Times New Roman"/>
          <w:sz w:val="28"/>
          <w:szCs w:val="28"/>
          <w:lang w:eastAsia="ru-RU" w:bidi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,</w:t>
      </w:r>
      <w:r w:rsidR="00E6782B">
        <w:rPr>
          <w:rFonts w:ascii="Times New Roman" w:eastAsia="Times New Roman" w:hAnsi="Times New Roman"/>
          <w:sz w:val="28"/>
          <w:szCs w:val="28"/>
          <w:lang w:eastAsia="ru-RU" w:bidi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%).</w:t>
      </w:r>
    </w:p>
    <w:p w:rsidR="00D36D85" w:rsidRDefault="00D36D85" w:rsidP="009B025C">
      <w:pPr>
        <w:pStyle w:val="a3"/>
        <w:keepNext/>
        <w:keepLines/>
        <w:widowControl w:val="0"/>
        <w:tabs>
          <w:tab w:val="left" w:pos="4159"/>
        </w:tabs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2A5744" w:rsidRDefault="002A5744" w:rsidP="009B025C">
      <w:pPr>
        <w:pStyle w:val="a3"/>
        <w:keepNext/>
        <w:keepLines/>
        <w:widowControl w:val="0"/>
        <w:tabs>
          <w:tab w:val="left" w:pos="4159"/>
        </w:tabs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  <w:r w:rsidRPr="006337E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4. Сельское хозяйство</w:t>
      </w:r>
    </w:p>
    <w:p w:rsidR="002A5744" w:rsidRPr="006B1006" w:rsidRDefault="002A5744" w:rsidP="002A5744">
      <w:pPr>
        <w:pStyle w:val="a3"/>
        <w:keepNext/>
        <w:keepLines/>
        <w:widowControl w:val="0"/>
        <w:tabs>
          <w:tab w:val="left" w:pos="4159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По итогам 202</w:t>
      </w:r>
      <w:r w:rsidR="0053614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года оборот крупных и средних предприятий и организаций в сфере сельского хозяйства составил </w:t>
      </w:r>
      <w:r w:rsidR="0053614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620,0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млн. руб., что на </w:t>
      </w:r>
      <w:r w:rsidR="0053614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42,4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% меньше, чем в 20</w:t>
      </w:r>
      <w:r w:rsidR="0053614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году. </w:t>
      </w:r>
    </w:p>
    <w:p w:rsidR="002A5744" w:rsidRDefault="002A5744" w:rsidP="002A57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На конец 202</w:t>
      </w:r>
      <w:r w:rsidR="0053614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оборот в сфере сельского хозяйства прогнозируется на уровне </w:t>
      </w:r>
      <w:r w:rsidR="00536140">
        <w:rPr>
          <w:rFonts w:ascii="Times New Roman" w:hAnsi="Times New Roman"/>
          <w:sz w:val="28"/>
          <w:szCs w:val="28"/>
        </w:rPr>
        <w:t>1 576,2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., что на </w:t>
      </w:r>
      <w:r w:rsidR="00536140">
        <w:rPr>
          <w:rFonts w:ascii="Times New Roman" w:hAnsi="Times New Roman"/>
          <w:sz w:val="28"/>
          <w:szCs w:val="28"/>
        </w:rPr>
        <w:t>154,2</w:t>
      </w:r>
      <w:r>
        <w:rPr>
          <w:rFonts w:ascii="Times New Roman" w:hAnsi="Times New Roman"/>
          <w:sz w:val="28"/>
          <w:szCs w:val="28"/>
        </w:rPr>
        <w:t xml:space="preserve">% </w:t>
      </w:r>
      <w:r w:rsidR="00536140">
        <w:rPr>
          <w:rFonts w:ascii="Times New Roman" w:hAnsi="Times New Roman"/>
          <w:sz w:val="28"/>
          <w:szCs w:val="28"/>
        </w:rPr>
        <w:t>больше</w:t>
      </w:r>
      <w:r>
        <w:rPr>
          <w:rFonts w:ascii="Times New Roman" w:hAnsi="Times New Roman"/>
          <w:sz w:val="28"/>
          <w:szCs w:val="28"/>
        </w:rPr>
        <w:t>, чем в 202</w:t>
      </w:r>
      <w:r w:rsidR="0053614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году. </w:t>
      </w:r>
    </w:p>
    <w:p w:rsidR="002A5744" w:rsidRDefault="002A5744" w:rsidP="002A57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Одно из крупнейших предприятий округа в сфере сельского хозяйства АО «Пермский свинокомплекс» длительное время находится в кризисной ситуации, что влекло </w:t>
      </w:r>
      <w:r w:rsidR="0053614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за собой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сн</w:t>
      </w:r>
      <w:r w:rsidR="00D40D01">
        <w:rPr>
          <w:rFonts w:ascii="Times New Roman" w:eastAsia="Times New Roman" w:hAnsi="Times New Roman"/>
          <w:sz w:val="28"/>
          <w:szCs w:val="28"/>
          <w:lang w:eastAsia="ru-RU" w:bidi="ru-RU"/>
        </w:rPr>
        <w:t>ижение оборота из года в год.</w:t>
      </w:r>
      <w:proofErr w:type="gramEnd"/>
      <w:r w:rsidR="00D40D0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Также, снижение оборота в 2021 году обусловлено </w:t>
      </w:r>
      <w:r w:rsidR="0022279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банкротством </w:t>
      </w:r>
      <w:r w:rsidR="00D40D01">
        <w:rPr>
          <w:rFonts w:ascii="Times New Roman" w:eastAsia="Times New Roman" w:hAnsi="Times New Roman"/>
          <w:sz w:val="28"/>
          <w:szCs w:val="28"/>
          <w:lang w:eastAsia="ru-RU" w:bidi="ru-RU"/>
        </w:rPr>
        <w:t>предприяти</w:t>
      </w:r>
      <w:r w:rsidR="00222798">
        <w:rPr>
          <w:rFonts w:ascii="Times New Roman" w:eastAsia="Times New Roman" w:hAnsi="Times New Roman"/>
          <w:sz w:val="28"/>
          <w:szCs w:val="28"/>
          <w:lang w:eastAsia="ru-RU" w:bidi="ru-RU"/>
        </w:rPr>
        <w:t>я</w:t>
      </w:r>
      <w:r w:rsidR="00D40D0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ООО «Труженик». </w:t>
      </w:r>
    </w:p>
    <w:p w:rsidR="00D40D01" w:rsidRDefault="00D40D01" w:rsidP="002A57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2022 году </w:t>
      </w:r>
      <w:r w:rsidR="006337E1">
        <w:rPr>
          <w:rFonts w:ascii="Times New Roman" w:eastAsia="Times New Roman" w:hAnsi="Times New Roman"/>
          <w:sz w:val="28"/>
          <w:szCs w:val="28"/>
          <w:lang w:eastAsia="ru-RU" w:bidi="ru-RU"/>
        </w:rPr>
        <w:t>оборот сельскохозяйственных предприятий увеличился, это связано с тем, что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 территории округа свою деятельность начинает вести предприятие АО «Агро-Альянс»</w:t>
      </w:r>
      <w:r w:rsidR="006337E1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2A5744" w:rsidRDefault="002A5744" w:rsidP="002A57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В прогнозируемом периоде 202</w:t>
      </w:r>
      <w:r w:rsidR="00760EA2">
        <w:rPr>
          <w:rFonts w:ascii="Times New Roman" w:eastAsia="Times New Roman" w:hAnsi="Times New Roman"/>
          <w:sz w:val="28"/>
          <w:szCs w:val="28"/>
          <w:lang w:eastAsia="ru-RU" w:bidi="ru-RU"/>
        </w:rPr>
        <w:t>3</w:t>
      </w:r>
      <w:r w:rsidR="00981853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202</w:t>
      </w:r>
      <w:r w:rsidR="00760EA2">
        <w:rPr>
          <w:rFonts w:ascii="Times New Roman" w:eastAsia="Times New Roman" w:hAnsi="Times New Roman"/>
          <w:sz w:val="28"/>
          <w:szCs w:val="28"/>
          <w:lang w:eastAsia="ru-RU" w:bidi="ru-RU"/>
        </w:rPr>
        <w:t>5</w:t>
      </w:r>
      <w:r w:rsidR="0098185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г., ожидается стабилизация ситуации, что позволит держать показатель оборота на уровне</w:t>
      </w:r>
      <w:r w:rsidR="00D40D0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2022 года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</w:t>
      </w:r>
      <w:r w:rsidR="00222798">
        <w:rPr>
          <w:rFonts w:ascii="Times New Roman" w:eastAsia="Times New Roman" w:hAnsi="Times New Roman"/>
          <w:sz w:val="28"/>
          <w:szCs w:val="28"/>
          <w:lang w:eastAsia="ru-RU" w:bidi="ru-RU"/>
        </w:rPr>
        <w:t>в связи с чем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, в рамках базового сценария на 202</w:t>
      </w:r>
      <w:r w:rsidR="00760EA2">
        <w:rPr>
          <w:rFonts w:ascii="Times New Roman" w:eastAsia="Times New Roman" w:hAnsi="Times New Roman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 ожидается </w:t>
      </w:r>
      <w:r w:rsidR="00760EA2">
        <w:rPr>
          <w:rFonts w:ascii="Times New Roman" w:eastAsia="Times New Roman" w:hAnsi="Times New Roman"/>
          <w:sz w:val="28"/>
          <w:szCs w:val="28"/>
          <w:lang w:eastAsia="ru-RU" w:bidi="ru-RU"/>
        </w:rPr>
        <w:t>1</w:t>
      </w:r>
      <w:r w:rsidR="00D40D01">
        <w:rPr>
          <w:rFonts w:ascii="Times New Roman" w:eastAsia="Times New Roman" w:hAnsi="Times New Roman"/>
          <w:sz w:val="28"/>
          <w:szCs w:val="28"/>
          <w:lang w:eastAsia="ru-RU" w:bidi="ru-RU"/>
        </w:rPr>
        <w:t> 544,7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млн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., что на </w:t>
      </w:r>
      <w:r w:rsidR="00760EA2">
        <w:rPr>
          <w:rFonts w:ascii="Times New Roman" w:eastAsia="Times New Roman" w:hAnsi="Times New Roman"/>
          <w:sz w:val="28"/>
          <w:szCs w:val="28"/>
          <w:lang w:eastAsia="ru-RU" w:bidi="ru-RU"/>
        </w:rPr>
        <w:t>1</w:t>
      </w:r>
      <w:r w:rsidRPr="003A52E7">
        <w:rPr>
          <w:rFonts w:ascii="Times New Roman" w:eastAsia="Times New Roman" w:hAnsi="Times New Roman"/>
          <w:sz w:val="28"/>
          <w:szCs w:val="28"/>
          <w:lang w:eastAsia="ru-RU" w:bidi="ru-RU"/>
        </w:rPr>
        <w:t>4</w:t>
      </w:r>
      <w:r w:rsidR="00D40D01">
        <w:rPr>
          <w:rFonts w:ascii="Times New Roman" w:eastAsia="Times New Roman" w:hAnsi="Times New Roman"/>
          <w:sz w:val="28"/>
          <w:szCs w:val="28"/>
          <w:lang w:eastAsia="ru-RU" w:bidi="ru-RU"/>
        </w:rPr>
        <w:t>9</w:t>
      </w:r>
      <w:r w:rsidRPr="003A52E7">
        <w:rPr>
          <w:rFonts w:ascii="Times New Roman" w:eastAsia="Times New Roman" w:hAnsi="Times New Roman"/>
          <w:sz w:val="28"/>
          <w:szCs w:val="28"/>
          <w:lang w:eastAsia="ru-RU" w:bidi="ru-RU"/>
        </w:rPr>
        <w:t>%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760EA2">
        <w:rPr>
          <w:rFonts w:ascii="Times New Roman" w:eastAsia="Times New Roman" w:hAnsi="Times New Roman"/>
          <w:sz w:val="28"/>
          <w:szCs w:val="28"/>
          <w:lang w:eastAsia="ru-RU" w:bidi="ru-RU"/>
        </w:rPr>
        <w:t>больше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, чем в 202</w:t>
      </w:r>
      <w:r w:rsidR="00760EA2">
        <w:rPr>
          <w:rFonts w:ascii="Times New Roman" w:eastAsia="Times New Roman" w:hAnsi="Times New Roman"/>
          <w:sz w:val="28"/>
          <w:szCs w:val="28"/>
          <w:lang w:eastAsia="ru-RU" w:bidi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года, а к концу 202</w:t>
      </w:r>
      <w:r w:rsidR="00760EA2">
        <w:rPr>
          <w:rFonts w:ascii="Times New Roman" w:eastAsia="Times New Roman" w:hAnsi="Times New Roman"/>
          <w:sz w:val="28"/>
          <w:szCs w:val="28"/>
          <w:lang w:eastAsia="ru-RU" w:bidi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 – </w:t>
      </w:r>
      <w:r w:rsidR="00760EA2">
        <w:rPr>
          <w:rFonts w:ascii="Times New Roman" w:eastAsia="Times New Roman" w:hAnsi="Times New Roman"/>
          <w:sz w:val="28"/>
          <w:szCs w:val="28"/>
          <w:lang w:eastAsia="ru-RU" w:bidi="ru-RU"/>
        </w:rPr>
        <w:t>1</w:t>
      </w:r>
      <w:r w:rsidR="00D40D01">
        <w:rPr>
          <w:rFonts w:ascii="Times New Roman" w:eastAsia="Times New Roman" w:hAnsi="Times New Roman"/>
          <w:sz w:val="28"/>
          <w:szCs w:val="28"/>
          <w:lang w:eastAsia="ru-RU" w:bidi="ru-RU"/>
        </w:rPr>
        <w:t> 483,5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млн.руб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>. (</w:t>
      </w:r>
      <w:r w:rsidR="00760EA2">
        <w:rPr>
          <w:rFonts w:ascii="Times New Roman" w:eastAsia="Times New Roman" w:hAnsi="Times New Roman"/>
          <w:sz w:val="28"/>
          <w:szCs w:val="28"/>
          <w:lang w:eastAsia="ru-RU" w:bidi="ru-RU"/>
        </w:rPr>
        <w:t>рост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к 202</w:t>
      </w:r>
      <w:r w:rsidR="00760EA2">
        <w:rPr>
          <w:rFonts w:ascii="Times New Roman" w:eastAsia="Times New Roman" w:hAnsi="Times New Roman"/>
          <w:sz w:val="28"/>
          <w:szCs w:val="28"/>
          <w:lang w:eastAsia="ru-RU" w:bidi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г. </w:t>
      </w:r>
      <w:r w:rsidRPr="003A52E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- </w:t>
      </w:r>
      <w:r w:rsidR="00760EA2">
        <w:rPr>
          <w:rFonts w:ascii="Times New Roman" w:eastAsia="Times New Roman" w:hAnsi="Times New Roman"/>
          <w:sz w:val="28"/>
          <w:szCs w:val="28"/>
          <w:lang w:eastAsia="ru-RU" w:bidi="ru-RU"/>
        </w:rPr>
        <w:t>1</w:t>
      </w:r>
      <w:r w:rsidR="00D40D01">
        <w:rPr>
          <w:rFonts w:ascii="Times New Roman" w:eastAsia="Times New Roman" w:hAnsi="Times New Roman"/>
          <w:sz w:val="28"/>
          <w:szCs w:val="28"/>
          <w:lang w:eastAsia="ru-RU" w:bidi="ru-RU"/>
        </w:rPr>
        <w:t>39</w:t>
      </w:r>
      <w:r w:rsidR="00760EA2">
        <w:rPr>
          <w:rFonts w:ascii="Times New Roman" w:eastAsia="Times New Roman" w:hAnsi="Times New Roman"/>
          <w:sz w:val="28"/>
          <w:szCs w:val="28"/>
          <w:lang w:eastAsia="ru-RU" w:bidi="ru-RU"/>
        </w:rPr>
        <w:t>,</w:t>
      </w:r>
      <w:r w:rsidR="00D40D01">
        <w:rPr>
          <w:rFonts w:ascii="Times New Roman" w:eastAsia="Times New Roman" w:hAnsi="Times New Roman"/>
          <w:sz w:val="28"/>
          <w:szCs w:val="28"/>
          <w:lang w:eastAsia="ru-RU" w:bidi="ru-RU"/>
        </w:rPr>
        <w:t>3</w:t>
      </w:r>
      <w:r w:rsidRPr="003A52E7">
        <w:rPr>
          <w:rFonts w:ascii="Times New Roman" w:eastAsia="Times New Roman" w:hAnsi="Times New Roman"/>
          <w:sz w:val="28"/>
          <w:szCs w:val="28"/>
          <w:lang w:eastAsia="ru-RU" w:bidi="ru-RU"/>
        </w:rPr>
        <w:t>%).</w:t>
      </w:r>
    </w:p>
    <w:p w:rsidR="002A5744" w:rsidRPr="00D40F18" w:rsidRDefault="002A5744" w:rsidP="009B025C">
      <w:pPr>
        <w:keepNext/>
        <w:keepLines/>
        <w:widowControl w:val="0"/>
        <w:tabs>
          <w:tab w:val="left" w:pos="3590"/>
        </w:tabs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3" w:name="bookmark3"/>
      <w:r w:rsidRPr="00D40F1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5. Потребительский рынок</w:t>
      </w:r>
      <w:bookmarkEnd w:id="3"/>
    </w:p>
    <w:p w:rsidR="005D05DD" w:rsidRPr="00D40F18" w:rsidRDefault="005D05DD" w:rsidP="002A57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40F1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связи с пандемией </w:t>
      </w:r>
      <w:proofErr w:type="spellStart"/>
      <w:r w:rsidRPr="00D40F18">
        <w:rPr>
          <w:rFonts w:ascii="Times New Roman" w:eastAsia="Times New Roman" w:hAnsi="Times New Roman"/>
          <w:sz w:val="28"/>
          <w:szCs w:val="28"/>
          <w:lang w:eastAsia="ru-RU" w:bidi="ru-RU"/>
        </w:rPr>
        <w:t>коронавирусной</w:t>
      </w:r>
      <w:proofErr w:type="spellEnd"/>
      <w:r w:rsidRPr="00D40F1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инфекции в 2020-2021 годах статистическая отчетность по показателям «Оборот розни</w:t>
      </w:r>
      <w:bookmarkStart w:id="4" w:name="_GoBack"/>
      <w:bookmarkEnd w:id="4"/>
      <w:r w:rsidRPr="00D40F1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чной торговли» и «Оборот общественного питания» не велась, поэтому, не владея достоверными статистическими </w:t>
      </w:r>
      <w:proofErr w:type="gramStart"/>
      <w:r w:rsidRPr="00D40F18">
        <w:rPr>
          <w:rFonts w:ascii="Times New Roman" w:eastAsia="Times New Roman" w:hAnsi="Times New Roman"/>
          <w:sz w:val="28"/>
          <w:szCs w:val="28"/>
          <w:lang w:eastAsia="ru-RU" w:bidi="ru-RU"/>
        </w:rPr>
        <w:t>данными</w:t>
      </w:r>
      <w:proofErr w:type="gramEnd"/>
      <w:r w:rsidRPr="00D40F1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не было возможности разработать корректный прогноз по данным показателям. </w:t>
      </w:r>
    </w:p>
    <w:p w:rsidR="00D40F18" w:rsidRPr="00D40F18" w:rsidRDefault="005D05DD" w:rsidP="00D40F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40F1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2022 году, со снятием </w:t>
      </w:r>
      <w:proofErr w:type="spellStart"/>
      <w:r w:rsidRPr="00D40F18">
        <w:rPr>
          <w:rFonts w:ascii="Times New Roman" w:eastAsia="Times New Roman" w:hAnsi="Times New Roman"/>
          <w:sz w:val="28"/>
          <w:szCs w:val="28"/>
          <w:lang w:eastAsia="ru-RU" w:bidi="ru-RU"/>
        </w:rPr>
        <w:t>ковидных</w:t>
      </w:r>
      <w:proofErr w:type="spellEnd"/>
      <w:r w:rsidRPr="00D40F1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ограничений организации вернулись к работе в прежнем режиме, следовательно з</w:t>
      </w:r>
      <w:r w:rsidR="008C5D20" w:rsidRPr="00D40F1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а первое полугодие 2022 года </w:t>
      </w:r>
      <w:r w:rsidRPr="00D40F1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 показателю «Оборот розничной торговли» достигнут результат - 3 275,7 </w:t>
      </w:r>
      <w:proofErr w:type="spellStart"/>
      <w:r w:rsidRPr="00D40F18">
        <w:rPr>
          <w:rFonts w:ascii="Times New Roman" w:eastAsia="Times New Roman" w:hAnsi="Times New Roman"/>
          <w:sz w:val="28"/>
          <w:szCs w:val="28"/>
          <w:lang w:eastAsia="ru-RU" w:bidi="ru-RU"/>
        </w:rPr>
        <w:t>млн</w:t>
      </w:r>
      <w:proofErr w:type="gramStart"/>
      <w:r w:rsidRPr="00D40F18">
        <w:rPr>
          <w:rFonts w:ascii="Times New Roman" w:eastAsia="Times New Roman" w:hAnsi="Times New Roman"/>
          <w:sz w:val="28"/>
          <w:szCs w:val="28"/>
          <w:lang w:eastAsia="ru-RU" w:bidi="ru-RU"/>
        </w:rPr>
        <w:t>.р</w:t>
      </w:r>
      <w:proofErr w:type="gramEnd"/>
      <w:r w:rsidRPr="00D40F18">
        <w:rPr>
          <w:rFonts w:ascii="Times New Roman" w:eastAsia="Times New Roman" w:hAnsi="Times New Roman"/>
          <w:sz w:val="28"/>
          <w:szCs w:val="28"/>
          <w:lang w:eastAsia="ru-RU" w:bidi="ru-RU"/>
        </w:rPr>
        <w:t>уб</w:t>
      </w:r>
      <w:proofErr w:type="spellEnd"/>
      <w:r w:rsidRPr="00D40F1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., по показателю «Оборот общественного питания» - 17,9 </w:t>
      </w:r>
      <w:proofErr w:type="spellStart"/>
      <w:r w:rsidRPr="00D40F18">
        <w:rPr>
          <w:rFonts w:ascii="Times New Roman" w:eastAsia="Times New Roman" w:hAnsi="Times New Roman"/>
          <w:sz w:val="28"/>
          <w:szCs w:val="28"/>
          <w:lang w:eastAsia="ru-RU" w:bidi="ru-RU"/>
        </w:rPr>
        <w:t>млн.руб</w:t>
      </w:r>
      <w:proofErr w:type="spellEnd"/>
      <w:r w:rsidRPr="00D40F1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</w:p>
    <w:p w:rsidR="00D40F18" w:rsidRDefault="005D05DD" w:rsidP="00D40F18">
      <w:pPr>
        <w:widowControl w:val="0"/>
        <w:spacing w:after="0" w:line="240" w:lineRule="auto"/>
        <w:ind w:firstLine="709"/>
        <w:jc w:val="both"/>
      </w:pPr>
      <w:r w:rsidRPr="00D40F1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Исходя из </w:t>
      </w:r>
      <w:r w:rsidR="00D40F18" w:rsidRPr="00D40F18">
        <w:rPr>
          <w:rFonts w:ascii="Times New Roman" w:eastAsia="Times New Roman" w:hAnsi="Times New Roman"/>
          <w:sz w:val="28"/>
          <w:szCs w:val="28"/>
          <w:lang w:eastAsia="ru-RU" w:bidi="ru-RU"/>
        </w:rPr>
        <w:t>полученных статистических данных за первые пол года и экономической обстановки в крае и стране, на конец 2022 года можно сделать условную оценку по показателям «Оборот розничной торговли»</w:t>
      </w:r>
      <w:r w:rsidR="00D40F18" w:rsidRPr="00D40F18">
        <w:t xml:space="preserve"> </w:t>
      </w:r>
      <w:r w:rsidR="00D40F18" w:rsidRPr="00D40F18">
        <w:rPr>
          <w:rFonts w:ascii="Times New Roman" w:hAnsi="Times New Roman"/>
          <w:sz w:val="28"/>
          <w:szCs w:val="28"/>
        </w:rPr>
        <w:t xml:space="preserve">- 6 551,3 </w:t>
      </w:r>
      <w:proofErr w:type="spellStart"/>
      <w:r w:rsidR="00D40F18" w:rsidRPr="00D40F18">
        <w:rPr>
          <w:rFonts w:ascii="Times New Roman" w:hAnsi="Times New Roman"/>
          <w:sz w:val="28"/>
          <w:szCs w:val="28"/>
        </w:rPr>
        <w:t>млн</w:t>
      </w:r>
      <w:proofErr w:type="gramStart"/>
      <w:r w:rsidR="00D40F18" w:rsidRPr="00D40F18">
        <w:rPr>
          <w:rFonts w:ascii="Times New Roman" w:hAnsi="Times New Roman"/>
          <w:sz w:val="28"/>
          <w:szCs w:val="28"/>
        </w:rPr>
        <w:t>.р</w:t>
      </w:r>
      <w:proofErr w:type="gramEnd"/>
      <w:r w:rsidR="00D40F18" w:rsidRPr="00D40F18">
        <w:rPr>
          <w:rFonts w:ascii="Times New Roman" w:hAnsi="Times New Roman"/>
          <w:sz w:val="28"/>
          <w:szCs w:val="28"/>
        </w:rPr>
        <w:t>уб</w:t>
      </w:r>
      <w:proofErr w:type="spellEnd"/>
      <w:r w:rsidR="00D40F18" w:rsidRPr="00D40F18">
        <w:rPr>
          <w:rFonts w:ascii="Times New Roman" w:hAnsi="Times New Roman"/>
          <w:sz w:val="28"/>
          <w:szCs w:val="28"/>
        </w:rPr>
        <w:t xml:space="preserve">., и </w:t>
      </w:r>
      <w:r w:rsidR="00D40F18" w:rsidRPr="00D40F1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«Оборот общественного питания» </w:t>
      </w:r>
      <w:r w:rsidR="00D40F1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- 35,9 </w:t>
      </w:r>
      <w:proofErr w:type="spellStart"/>
      <w:r w:rsidR="00D40F18">
        <w:rPr>
          <w:rFonts w:ascii="Times New Roman" w:eastAsia="Times New Roman" w:hAnsi="Times New Roman"/>
          <w:sz w:val="28"/>
          <w:szCs w:val="28"/>
          <w:lang w:eastAsia="ru-RU" w:bidi="ru-RU"/>
        </w:rPr>
        <w:t>млн.руб</w:t>
      </w:r>
      <w:proofErr w:type="spellEnd"/>
      <w:r w:rsidR="00D40F18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D40F18" w:rsidRDefault="00D40F18" w:rsidP="002A57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соответствии с базовым вариантом Прогноза на 2023 год показатель «Оборот розничной торговли» составит – 6 878,9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млн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., а «Оборот общественного питания» - 37,3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млн.рублей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К 2025 году данные показатели по базовому сценарию прогнозируются на уровне 7 583,9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млн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и 40,4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млн.руб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>. соответственно.</w:t>
      </w:r>
    </w:p>
    <w:p w:rsidR="00D40F18" w:rsidRDefault="00D40F18" w:rsidP="002A57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2A5744" w:rsidRPr="007D396C" w:rsidRDefault="002A5744" w:rsidP="009B025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833984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6. Финансы</w:t>
      </w:r>
    </w:p>
    <w:p w:rsidR="002A5744" w:rsidRDefault="002A5744" w:rsidP="002A57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05E3F">
        <w:rPr>
          <w:rFonts w:ascii="Times New Roman" w:eastAsia="Times New Roman" w:hAnsi="Times New Roman"/>
          <w:sz w:val="28"/>
          <w:szCs w:val="28"/>
          <w:lang w:eastAsia="ru-RU" w:bidi="ru-RU"/>
        </w:rPr>
        <w:t>Совокупн</w:t>
      </w:r>
      <w:r w:rsidR="00833984">
        <w:rPr>
          <w:rFonts w:ascii="Times New Roman" w:eastAsia="Times New Roman" w:hAnsi="Times New Roman"/>
          <w:sz w:val="28"/>
          <w:szCs w:val="28"/>
          <w:lang w:eastAsia="ru-RU" w:bidi="ru-RU"/>
        </w:rPr>
        <w:t>ая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833984">
        <w:rPr>
          <w:rFonts w:ascii="Times New Roman" w:eastAsia="Times New Roman" w:hAnsi="Times New Roman"/>
          <w:sz w:val="28"/>
          <w:szCs w:val="28"/>
          <w:lang w:eastAsia="ru-RU" w:bidi="ru-RU"/>
        </w:rPr>
        <w:t>прибыль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кр</w:t>
      </w:r>
      <w:r w:rsidRPr="00005E3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упных и средних предприятий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и </w:t>
      </w:r>
      <w:r w:rsidRPr="00005E3F">
        <w:rPr>
          <w:rFonts w:ascii="Times New Roman" w:eastAsia="Times New Roman" w:hAnsi="Times New Roman"/>
          <w:sz w:val="28"/>
          <w:szCs w:val="28"/>
          <w:lang w:eastAsia="ru-RU" w:bidi="ru-RU"/>
        </w:rPr>
        <w:t>организаций в 20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  <w:r w:rsidR="00833984">
        <w:rPr>
          <w:rFonts w:ascii="Times New Roman" w:eastAsia="Times New Roman" w:hAnsi="Times New Roman"/>
          <w:sz w:val="28"/>
          <w:szCs w:val="28"/>
          <w:lang w:eastAsia="ru-RU" w:bidi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году составил</w:t>
      </w:r>
      <w:r w:rsidRPr="00005E3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833984">
        <w:rPr>
          <w:rFonts w:ascii="Times New Roman" w:eastAsia="Times New Roman" w:hAnsi="Times New Roman"/>
          <w:sz w:val="28"/>
          <w:szCs w:val="28"/>
          <w:lang w:eastAsia="ru-RU" w:bidi="ru-RU"/>
        </w:rPr>
        <w:t>2 458,9</w:t>
      </w:r>
      <w:r w:rsidRPr="00005E3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млн. руб., что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</w:t>
      </w:r>
      <w:r w:rsidR="00833984">
        <w:rPr>
          <w:rFonts w:ascii="Times New Roman" w:eastAsia="Times New Roman" w:hAnsi="Times New Roman"/>
          <w:sz w:val="28"/>
          <w:szCs w:val="28"/>
          <w:lang w:eastAsia="ru-RU" w:bidi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,7 раза </w:t>
      </w:r>
      <w:r w:rsidR="0083398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выше </w:t>
      </w:r>
      <w:r w:rsidRPr="00005E3F">
        <w:rPr>
          <w:rFonts w:ascii="Times New Roman" w:eastAsia="Times New Roman" w:hAnsi="Times New Roman"/>
          <w:sz w:val="28"/>
          <w:szCs w:val="28"/>
          <w:lang w:eastAsia="ru-RU" w:bidi="ru-RU"/>
        </w:rPr>
        <w:t>уровн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я</w:t>
      </w:r>
      <w:r w:rsidRPr="00005E3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20</w:t>
      </w:r>
      <w:r w:rsidR="00833984">
        <w:rPr>
          <w:rFonts w:ascii="Times New Roman" w:eastAsia="Times New Roman" w:hAnsi="Times New Roman"/>
          <w:sz w:val="28"/>
          <w:szCs w:val="28"/>
          <w:lang w:eastAsia="ru-RU" w:bidi="ru-RU"/>
        </w:rPr>
        <w:t>20</w:t>
      </w:r>
      <w:r w:rsidRPr="00005E3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года. </w:t>
      </w:r>
    </w:p>
    <w:p w:rsidR="002A5744" w:rsidRPr="00C53A6F" w:rsidRDefault="002A5744" w:rsidP="002A57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Исходя из положительной динамики прошлых лет в «до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ковидный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» период (2017 – 2019 г.г) и финансовых результатов первого полугодия </w:t>
      </w:r>
      <w:r w:rsidRPr="00005E3F">
        <w:rPr>
          <w:rFonts w:ascii="Times New Roman" w:eastAsia="Times New Roman" w:hAnsi="Times New Roman"/>
          <w:sz w:val="28"/>
          <w:szCs w:val="28"/>
          <w:lang w:eastAsia="ru-RU" w:bidi="ru-RU"/>
        </w:rPr>
        <w:t>202</w:t>
      </w:r>
      <w:r w:rsidR="00833984"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  <w:r w:rsidRPr="00005E3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(</w:t>
      </w:r>
      <w:r w:rsidRPr="00005E3F">
        <w:rPr>
          <w:rFonts w:ascii="Times New Roman" w:eastAsia="Times New Roman" w:hAnsi="Times New Roman"/>
          <w:sz w:val="28"/>
          <w:szCs w:val="28"/>
          <w:lang w:eastAsia="ru-RU" w:bidi="ru-RU"/>
        </w:rPr>
        <w:t>совокупн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ая прибыль </w:t>
      </w:r>
      <w:r w:rsidR="00833984">
        <w:rPr>
          <w:rFonts w:ascii="Times New Roman" w:eastAsia="Times New Roman" w:hAnsi="Times New Roman"/>
          <w:sz w:val="28"/>
          <w:szCs w:val="28"/>
          <w:lang w:eastAsia="ru-RU" w:bidi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833984">
        <w:rPr>
          <w:rFonts w:ascii="Times New Roman" w:eastAsia="Times New Roman" w:hAnsi="Times New Roman"/>
          <w:sz w:val="28"/>
          <w:szCs w:val="28"/>
          <w:lang w:eastAsia="ru-RU" w:bidi="ru-RU"/>
        </w:rPr>
        <w:t>4 790,5</w:t>
      </w:r>
      <w:r w:rsidRPr="00005E3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млн. руб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.)</w:t>
      </w:r>
      <w:r w:rsidRPr="00005E3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прогноз </w:t>
      </w:r>
      <w:r w:rsidRPr="00005E3F">
        <w:rPr>
          <w:rFonts w:ascii="Times New Roman" w:eastAsia="Times New Roman" w:hAnsi="Times New Roman"/>
          <w:sz w:val="28"/>
          <w:szCs w:val="28"/>
          <w:lang w:eastAsia="ru-RU" w:bidi="ru-RU"/>
        </w:rPr>
        <w:t>по итогам 202</w:t>
      </w:r>
      <w:r w:rsidR="00833984"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  <w:r w:rsidRPr="00005E3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 ожидается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 xml:space="preserve">на уровне суммы прибыли до </w:t>
      </w:r>
      <w:r w:rsidR="00833984">
        <w:rPr>
          <w:rFonts w:ascii="Times New Roman" w:eastAsia="Times New Roman" w:hAnsi="Times New Roman"/>
          <w:sz w:val="28"/>
          <w:szCs w:val="28"/>
          <w:lang w:eastAsia="ru-RU" w:bidi="ru-RU"/>
        </w:rPr>
        <w:t>4 631,2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 </w:t>
      </w:r>
      <w:r w:rsidRPr="00005E3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млн. руб. </w:t>
      </w:r>
    </w:p>
    <w:p w:rsidR="002A5744" w:rsidRDefault="002A5744" w:rsidP="002A57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05E3F">
        <w:rPr>
          <w:rFonts w:ascii="Times New Roman" w:eastAsia="Times New Roman" w:hAnsi="Times New Roman"/>
          <w:sz w:val="28"/>
          <w:szCs w:val="28"/>
          <w:lang w:eastAsia="ru-RU" w:bidi="ru-RU"/>
        </w:rPr>
        <w:t>Исходя из политики, выстроенной промышленными предприятиями округа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,</w:t>
      </w:r>
      <w:r w:rsidRPr="00005E3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руководствуясь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их </w:t>
      </w:r>
      <w:r w:rsidRPr="00005E3F">
        <w:rPr>
          <w:rFonts w:ascii="Times New Roman" w:eastAsia="Times New Roman" w:hAnsi="Times New Roman"/>
          <w:sz w:val="28"/>
          <w:szCs w:val="28"/>
          <w:lang w:eastAsia="ru-RU" w:bidi="ru-RU"/>
        </w:rPr>
        <w:t>прогнозами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, с 202</w:t>
      </w:r>
      <w:r w:rsidR="00833984"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 финансовое состояние предприятий начнет улучшаться и по итогам </w:t>
      </w:r>
      <w:r w:rsidRPr="00005E3F">
        <w:rPr>
          <w:rFonts w:ascii="Times New Roman" w:eastAsia="Times New Roman" w:hAnsi="Times New Roman"/>
          <w:sz w:val="28"/>
          <w:szCs w:val="28"/>
          <w:lang w:eastAsia="ru-RU" w:bidi="ru-RU"/>
        </w:rPr>
        <w:t>202</w:t>
      </w:r>
      <w:r w:rsidR="00833984">
        <w:rPr>
          <w:rFonts w:ascii="Times New Roman" w:eastAsia="Times New Roman" w:hAnsi="Times New Roman"/>
          <w:sz w:val="28"/>
          <w:szCs w:val="28"/>
          <w:lang w:eastAsia="ru-RU" w:bidi="ru-RU"/>
        </w:rPr>
        <w:t>3</w:t>
      </w:r>
      <w:r w:rsidRPr="00005E3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 совокупная прибыль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предприятий составит 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 базовому сценарию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– </w:t>
      </w:r>
      <w:r w:rsidR="00833984">
        <w:rPr>
          <w:rFonts w:ascii="Times New Roman" w:eastAsia="Times New Roman" w:hAnsi="Times New Roman"/>
          <w:sz w:val="28"/>
          <w:szCs w:val="28"/>
          <w:lang w:eastAsia="ru-RU" w:bidi="ru-RU"/>
        </w:rPr>
        <w:t>4 714,6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млн. руб.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, а к 202</w:t>
      </w:r>
      <w:r w:rsidR="00833984">
        <w:rPr>
          <w:rFonts w:ascii="Times New Roman" w:eastAsia="Times New Roman" w:hAnsi="Times New Roman"/>
          <w:sz w:val="28"/>
          <w:szCs w:val="28"/>
          <w:lang w:eastAsia="ru-RU" w:bidi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году – </w:t>
      </w:r>
      <w:r w:rsidR="00833984">
        <w:rPr>
          <w:rFonts w:ascii="Times New Roman" w:eastAsia="Times New Roman" w:hAnsi="Times New Roman"/>
          <w:sz w:val="28"/>
          <w:szCs w:val="28"/>
          <w:lang w:eastAsia="ru-RU" w:bidi="ru-RU"/>
        </w:rPr>
        <w:t>4 885,8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млн. руб.</w:t>
      </w:r>
    </w:p>
    <w:p w:rsidR="002A5744" w:rsidRPr="00C03188" w:rsidRDefault="002A5744" w:rsidP="009B025C">
      <w:pPr>
        <w:keepNext/>
        <w:keepLines/>
        <w:widowControl w:val="0"/>
        <w:tabs>
          <w:tab w:val="left" w:pos="4510"/>
        </w:tabs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5" w:name="bookmark5"/>
      <w:r w:rsidRPr="008544DD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7. Инвестиции</w:t>
      </w:r>
      <w:bookmarkEnd w:id="5"/>
    </w:p>
    <w:p w:rsidR="002A5744" w:rsidRPr="00C03188" w:rsidRDefault="002A5744" w:rsidP="002A57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>Объем инвестиций в основной капитал по итогам 20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  <w:r w:rsidR="00F05FBE">
        <w:rPr>
          <w:rFonts w:ascii="Times New Roman" w:eastAsia="Times New Roman" w:hAnsi="Times New Roman"/>
          <w:sz w:val="28"/>
          <w:szCs w:val="28"/>
          <w:lang w:eastAsia="ru-RU" w:bidi="ru-RU"/>
        </w:rPr>
        <w:t>1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 составил </w:t>
      </w:r>
      <w:r w:rsidR="00F05FBE">
        <w:rPr>
          <w:rFonts w:ascii="Times New Roman" w:eastAsia="Times New Roman" w:hAnsi="Times New Roman"/>
          <w:sz w:val="28"/>
          <w:szCs w:val="28"/>
          <w:lang w:eastAsia="ru-RU" w:bidi="ru-RU"/>
        </w:rPr>
        <w:t>13 675,8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млн. руб.,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что на </w:t>
      </w:r>
      <w:r w:rsidR="00F05FBE">
        <w:rPr>
          <w:rFonts w:ascii="Times New Roman" w:eastAsia="Times New Roman" w:hAnsi="Times New Roman"/>
          <w:sz w:val="28"/>
          <w:szCs w:val="28"/>
          <w:lang w:eastAsia="ru-RU" w:bidi="ru-RU"/>
        </w:rPr>
        <w:t>51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% больше 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>уровн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я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20</w:t>
      </w:r>
      <w:r w:rsidR="00F05FBE">
        <w:rPr>
          <w:rFonts w:ascii="Times New Roman" w:eastAsia="Times New Roman" w:hAnsi="Times New Roman"/>
          <w:sz w:val="28"/>
          <w:szCs w:val="28"/>
          <w:lang w:eastAsia="ru-RU" w:bidi="ru-RU"/>
        </w:rPr>
        <w:t>20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года.</w:t>
      </w:r>
    </w:p>
    <w:p w:rsidR="002A5744" w:rsidRDefault="002A5744" w:rsidP="002A57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главной причины увеличения объема инвестиций в основной капитал в 202</w:t>
      </w:r>
      <w:r w:rsidR="00F05FB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можно отметить активную деятельность в рамках проект</w:t>
      </w:r>
      <w:proofErr w:type="gramStart"/>
      <w:r>
        <w:rPr>
          <w:rFonts w:ascii="Times New Roman" w:hAnsi="Times New Roman"/>
          <w:sz w:val="28"/>
          <w:szCs w:val="28"/>
        </w:rPr>
        <w:t xml:space="preserve">а </w:t>
      </w:r>
      <w:r w:rsidRPr="0051317F">
        <w:rPr>
          <w:rFonts w:ascii="Times New Roman" w:hAnsi="Times New Roman"/>
          <w:sz w:val="24"/>
          <w:szCs w:val="24"/>
        </w:rPr>
        <w:t>ООО</w:t>
      </w:r>
      <w:proofErr w:type="gramEnd"/>
      <w:r w:rsidRPr="0051317F">
        <w:rPr>
          <w:rFonts w:ascii="Times New Roman" w:hAnsi="Times New Roman"/>
          <w:sz w:val="24"/>
          <w:szCs w:val="24"/>
        </w:rPr>
        <w:t xml:space="preserve"> </w:t>
      </w:r>
      <w:r w:rsidRPr="0090161F">
        <w:rPr>
          <w:rFonts w:ascii="Times New Roman" w:hAnsi="Times New Roman"/>
          <w:sz w:val="28"/>
          <w:szCs w:val="28"/>
        </w:rPr>
        <w:t>«Кама Картон» по строительству «Комплексной линии по производству беленой химико-термомеханической массы</w:t>
      </w:r>
      <w:r w:rsidRPr="001D0A9D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Также, в </w:t>
      </w:r>
      <w:r w:rsidRPr="00726C9C">
        <w:rPr>
          <w:rFonts w:ascii="Times New Roman" w:hAnsi="Times New Roman"/>
          <w:sz w:val="28"/>
          <w:szCs w:val="28"/>
        </w:rPr>
        <w:t xml:space="preserve">дальнейшем ожидается увеличение инвестиций в основной капитал </w:t>
      </w:r>
      <w:r>
        <w:rPr>
          <w:rFonts w:ascii="Times New Roman" w:hAnsi="Times New Roman"/>
          <w:sz w:val="28"/>
          <w:szCs w:val="28"/>
        </w:rPr>
        <w:t>за счет</w:t>
      </w:r>
      <w:r w:rsidRPr="00726C9C">
        <w:rPr>
          <w:rFonts w:ascii="Times New Roman" w:hAnsi="Times New Roman"/>
          <w:sz w:val="28"/>
          <w:szCs w:val="28"/>
        </w:rPr>
        <w:t xml:space="preserve"> смежных отрасл</w:t>
      </w:r>
      <w:r>
        <w:rPr>
          <w:rFonts w:ascii="Times New Roman" w:hAnsi="Times New Roman"/>
          <w:sz w:val="28"/>
          <w:szCs w:val="28"/>
        </w:rPr>
        <w:t>ей</w:t>
      </w:r>
      <w:r w:rsidRPr="00726C9C">
        <w:rPr>
          <w:rFonts w:ascii="Times New Roman" w:hAnsi="Times New Roman"/>
          <w:sz w:val="28"/>
          <w:szCs w:val="28"/>
        </w:rPr>
        <w:t xml:space="preserve">. </w:t>
      </w:r>
    </w:p>
    <w:p w:rsidR="002A5744" w:rsidRDefault="002A5744" w:rsidP="002A57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>За первое полугодие 20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  <w:r w:rsidR="00F05FBE"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 объем инвестиций в основной капитал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составил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4</w:t>
      </w:r>
      <w:r w:rsidR="00F05FBE">
        <w:rPr>
          <w:rFonts w:ascii="Times New Roman" w:eastAsia="Times New Roman" w:hAnsi="Times New Roman"/>
          <w:sz w:val="28"/>
          <w:szCs w:val="28"/>
          <w:lang w:eastAsia="ru-RU" w:bidi="ru-RU"/>
        </w:rPr>
        <w:t> 014,8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млн. руб., что на </w:t>
      </w:r>
      <w:r w:rsidR="00F05FBE">
        <w:rPr>
          <w:rFonts w:ascii="Times New Roman" w:eastAsia="Times New Roman" w:hAnsi="Times New Roman"/>
          <w:sz w:val="28"/>
          <w:szCs w:val="28"/>
          <w:lang w:eastAsia="ru-RU" w:bidi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% </w:t>
      </w:r>
      <w:r w:rsidR="00F05FBE">
        <w:rPr>
          <w:rFonts w:ascii="Times New Roman" w:eastAsia="Times New Roman" w:hAnsi="Times New Roman"/>
          <w:sz w:val="28"/>
          <w:szCs w:val="28"/>
          <w:lang w:eastAsia="ru-RU" w:bidi="ru-RU"/>
        </w:rPr>
        <w:t>меньше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уровня аналогичного периода 202</w:t>
      </w:r>
      <w:r w:rsidR="00F05FBE">
        <w:rPr>
          <w:rFonts w:ascii="Times New Roman" w:eastAsia="Times New Roman" w:hAnsi="Times New Roman"/>
          <w:sz w:val="28"/>
          <w:szCs w:val="28"/>
          <w:lang w:eastAsia="ru-RU" w:bidi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года.</w:t>
      </w:r>
    </w:p>
    <w:p w:rsidR="002A5744" w:rsidRDefault="002A5744" w:rsidP="002A57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Инвестиции в основной капитал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на конец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202</w:t>
      </w:r>
      <w:r w:rsidR="00F05FBE"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 ожидаются в размере </w:t>
      </w:r>
      <w:r w:rsidR="00F05FBE">
        <w:rPr>
          <w:rFonts w:ascii="Times New Roman" w:eastAsia="Times New Roman" w:hAnsi="Times New Roman"/>
          <w:sz w:val="28"/>
          <w:szCs w:val="28"/>
          <w:lang w:eastAsia="ru-RU" w:bidi="ru-RU"/>
        </w:rPr>
        <w:t>12 308,2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млн. руб., что на </w:t>
      </w:r>
      <w:r w:rsidR="00F05FBE">
        <w:rPr>
          <w:rFonts w:ascii="Times New Roman" w:eastAsia="Times New Roman" w:hAnsi="Times New Roman"/>
          <w:sz w:val="28"/>
          <w:szCs w:val="28"/>
          <w:lang w:eastAsia="ru-RU" w:bidi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 % меньше, чем по итогу 202</w:t>
      </w:r>
      <w:r w:rsidR="00F05FBE">
        <w:rPr>
          <w:rFonts w:ascii="Times New Roman" w:eastAsia="Times New Roman" w:hAnsi="Times New Roman"/>
          <w:sz w:val="28"/>
          <w:szCs w:val="28"/>
          <w:lang w:eastAsia="ru-RU" w:bidi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года. Менее активный рост инвестиций связан с тем, что основные мероприятия, за счет которых он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был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достигнут, завершились или подходят к своему завершению. </w:t>
      </w:r>
    </w:p>
    <w:p w:rsidR="002A5744" w:rsidRPr="00C03188" w:rsidRDefault="002A5744" w:rsidP="002A57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>В плановом периоде 202</w:t>
      </w:r>
      <w:r w:rsidR="00F05FBE"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>-202</w:t>
      </w:r>
      <w:r w:rsidR="00F05FBE">
        <w:rPr>
          <w:rFonts w:ascii="Times New Roman" w:eastAsia="Times New Roman" w:hAnsi="Times New Roman"/>
          <w:sz w:val="28"/>
          <w:szCs w:val="28"/>
          <w:lang w:eastAsia="ru-RU" w:bidi="ru-RU"/>
        </w:rPr>
        <w:t>5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годов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прогнозируется стагнация данного показателя. Этому 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>будут способствовать, повышение финансовой устойчивости предприятий и экономической уверенности производителей в условиях ожидания восстановления спроса на продукцию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 пост-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пандемийный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период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351B0E" w:rsidRDefault="002A5744" w:rsidP="002A57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>рогноз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а социально-экономического развития 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>Краснокамского городского округа объем инве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стиций в основной капитал в 202</w:t>
      </w:r>
      <w:r w:rsidR="008544DD">
        <w:rPr>
          <w:rFonts w:ascii="Times New Roman" w:eastAsia="Times New Roman" w:hAnsi="Times New Roman"/>
          <w:sz w:val="28"/>
          <w:szCs w:val="28"/>
          <w:lang w:eastAsia="ru-RU" w:bidi="ru-RU"/>
        </w:rPr>
        <w:t>3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году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 </w:t>
      </w:r>
      <w:r w:rsidRPr="00C03188">
        <w:rPr>
          <w:rFonts w:ascii="Times New Roman" w:eastAsia="Times New Roman" w:hAnsi="Times New Roman"/>
          <w:sz w:val="28"/>
          <w:szCs w:val="28"/>
          <w:lang w:eastAsia="ru-RU" w:bidi="ru-RU"/>
        </w:rPr>
        <w:t>базовому сценарию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составит </w:t>
      </w:r>
      <w:r w:rsidR="008544DD">
        <w:rPr>
          <w:rFonts w:ascii="Times New Roman" w:eastAsia="Times New Roman" w:hAnsi="Times New Roman"/>
          <w:sz w:val="28"/>
          <w:szCs w:val="28"/>
          <w:lang w:eastAsia="ru-RU" w:bidi="ru-RU"/>
        </w:rPr>
        <w:t>12 062,0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</w:t>
      </w:r>
      <w:r w:rsidR="00351B0E">
        <w:rPr>
          <w:rFonts w:ascii="Times New Roman" w:eastAsia="Times New Roman" w:hAnsi="Times New Roman"/>
          <w:sz w:val="28"/>
          <w:szCs w:val="28"/>
          <w:lang w:eastAsia="ru-RU" w:bidi="ru-RU"/>
        </w:rPr>
        <w:t>лн. руб., к 202</w:t>
      </w:r>
      <w:r w:rsidR="008544DD">
        <w:rPr>
          <w:rFonts w:ascii="Times New Roman" w:eastAsia="Times New Roman" w:hAnsi="Times New Roman"/>
          <w:sz w:val="28"/>
          <w:szCs w:val="28"/>
          <w:lang w:eastAsia="ru-RU" w:bidi="ru-RU"/>
        </w:rPr>
        <w:t>5</w:t>
      </w:r>
      <w:r w:rsidR="00351B0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году – </w:t>
      </w:r>
      <w:r w:rsidR="008544DD">
        <w:rPr>
          <w:rFonts w:ascii="Times New Roman" w:eastAsia="Times New Roman" w:hAnsi="Times New Roman"/>
          <w:sz w:val="28"/>
          <w:szCs w:val="28"/>
          <w:lang w:eastAsia="ru-RU" w:bidi="ru-RU"/>
        </w:rPr>
        <w:t>11 584,4</w:t>
      </w:r>
      <w:r w:rsidR="00351B0E">
        <w:rPr>
          <w:rFonts w:ascii="Times New Roman" w:eastAsia="Times New Roman" w:hAnsi="Times New Roman"/>
          <w:sz w:val="28"/>
          <w:szCs w:val="28"/>
          <w:lang w:eastAsia="ru-RU" w:bidi="ru-RU"/>
        </w:rPr>
        <w:t>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млн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  <w:r w:rsidRPr="00351B0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Данный показатель планируется достичь за счет стабильной работы предприятий округа, а также, за счет </w:t>
      </w:r>
      <w:r w:rsidR="008544DD">
        <w:rPr>
          <w:rFonts w:ascii="Times New Roman" w:eastAsia="Times New Roman" w:hAnsi="Times New Roman"/>
          <w:sz w:val="28"/>
          <w:szCs w:val="28"/>
          <w:lang w:eastAsia="ru-RU" w:bidi="ru-RU"/>
        </w:rPr>
        <w:t>реализуемых</w:t>
      </w:r>
      <w:r w:rsidRPr="00351B0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проектов</w:t>
      </w:r>
      <w:r w:rsidR="00351B0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 </w:t>
      </w:r>
      <w:r w:rsidR="008544D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территории округа, </w:t>
      </w:r>
      <w:r w:rsidR="00351B0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таких как: ООО ПФ «СОКОЛ», </w:t>
      </w:r>
      <w:r w:rsidR="00AF402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Краснокамский завод металлических сеток ПАО </w:t>
      </w:r>
      <w:r w:rsidR="00351B0E">
        <w:rPr>
          <w:rFonts w:ascii="Times New Roman" w:eastAsia="Times New Roman" w:hAnsi="Times New Roman"/>
          <w:sz w:val="28"/>
          <w:szCs w:val="28"/>
          <w:lang w:eastAsia="ru-RU" w:bidi="ru-RU"/>
        </w:rPr>
        <w:t>«К</w:t>
      </w:r>
      <w:r w:rsidR="00AF402D">
        <w:rPr>
          <w:rFonts w:ascii="Times New Roman" w:eastAsia="Times New Roman" w:hAnsi="Times New Roman"/>
          <w:sz w:val="28"/>
          <w:szCs w:val="28"/>
          <w:lang w:eastAsia="ru-RU" w:bidi="ru-RU"/>
        </w:rPr>
        <w:t>З</w:t>
      </w:r>
      <w:r w:rsidR="00351B0E">
        <w:rPr>
          <w:rFonts w:ascii="Times New Roman" w:eastAsia="Times New Roman" w:hAnsi="Times New Roman"/>
          <w:sz w:val="28"/>
          <w:szCs w:val="28"/>
          <w:lang w:eastAsia="ru-RU" w:bidi="ru-RU"/>
        </w:rPr>
        <w:t>М</w:t>
      </w:r>
      <w:r w:rsidR="00AF402D">
        <w:rPr>
          <w:rFonts w:ascii="Times New Roman" w:eastAsia="Times New Roman" w:hAnsi="Times New Roman"/>
          <w:sz w:val="28"/>
          <w:szCs w:val="28"/>
          <w:lang w:eastAsia="ru-RU" w:bidi="ru-RU"/>
        </w:rPr>
        <w:t>С</w:t>
      </w:r>
      <w:r w:rsidR="00351B0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» и Уральских завод </w:t>
      </w:r>
      <w:proofErr w:type="spellStart"/>
      <w:r w:rsidR="00351B0E">
        <w:rPr>
          <w:rFonts w:ascii="Times New Roman" w:eastAsia="Times New Roman" w:hAnsi="Times New Roman"/>
          <w:sz w:val="28"/>
          <w:szCs w:val="28"/>
          <w:lang w:eastAsia="ru-RU" w:bidi="ru-RU"/>
        </w:rPr>
        <w:t>противогололедных</w:t>
      </w:r>
      <w:proofErr w:type="spellEnd"/>
      <w:r w:rsidR="00351B0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материалов «УЗПМ»</w:t>
      </w:r>
      <w:r w:rsidR="00AF402D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  <w:r w:rsidR="00351B0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</w:p>
    <w:p w:rsidR="009B025C" w:rsidRDefault="009B025C" w:rsidP="009B025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p w:rsidR="002A5744" w:rsidRDefault="002A5744" w:rsidP="009B025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8</w:t>
      </w:r>
      <w:r w:rsidR="00E5643F" w:rsidRPr="00E5643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 Демография</w:t>
      </w:r>
      <w:bookmarkEnd w:id="0"/>
    </w:p>
    <w:p w:rsidR="002A5744" w:rsidRPr="009501A1" w:rsidRDefault="00E5643F" w:rsidP="002A57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9501A1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соответствии с прогнозом Министерства экономического развития Российской Федерации, опубликованного в документе «Сценарные условия, основные параметры социально – экономического развития России на период до 202</w:t>
      </w:r>
      <w:r w:rsidR="00D01FA2" w:rsidRPr="00D01FA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5</w:t>
      </w:r>
      <w:r w:rsidRPr="009501A1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года», наблюдается демографический кризис. Такая тенденция характерна, как для всей страны в целом, так и для отдельных территорий. </w:t>
      </w:r>
    </w:p>
    <w:p w:rsidR="002A5744" w:rsidRPr="009501A1" w:rsidRDefault="00E5643F" w:rsidP="002A57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501A1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Так, ч</w:t>
      </w:r>
      <w:r w:rsidRPr="009501A1">
        <w:rPr>
          <w:rFonts w:ascii="Times New Roman" w:eastAsia="Times New Roman" w:hAnsi="Times New Roman"/>
          <w:sz w:val="28"/>
          <w:szCs w:val="28"/>
          <w:lang w:eastAsia="ru-RU" w:bidi="ru-RU"/>
        </w:rPr>
        <w:t>исленность постоянного населения Краснокамского городского округа по состоянию на 01 января 202</w:t>
      </w:r>
      <w:r w:rsidR="00D01FA2" w:rsidRPr="00D01FA2"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  <w:r w:rsidRPr="009501A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года составляет 7</w:t>
      </w:r>
      <w:r w:rsidR="00D01FA2" w:rsidRPr="00D01FA2">
        <w:rPr>
          <w:rFonts w:ascii="Times New Roman" w:eastAsia="Times New Roman" w:hAnsi="Times New Roman"/>
          <w:sz w:val="28"/>
          <w:szCs w:val="28"/>
          <w:lang w:eastAsia="ru-RU" w:bidi="ru-RU"/>
        </w:rPr>
        <w:t>1</w:t>
      </w:r>
      <w:r w:rsidRPr="009501A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D01FA2" w:rsidRPr="00D01FA2">
        <w:rPr>
          <w:rFonts w:ascii="Times New Roman" w:eastAsia="Times New Roman" w:hAnsi="Times New Roman"/>
          <w:sz w:val="28"/>
          <w:szCs w:val="28"/>
          <w:lang w:eastAsia="ru-RU" w:bidi="ru-RU"/>
        </w:rPr>
        <w:t>570</w:t>
      </w:r>
      <w:r w:rsidRPr="009501A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человек, что на 1,1</w:t>
      </w:r>
      <w:r w:rsidR="00D01FA2" w:rsidRPr="00D01FA2">
        <w:rPr>
          <w:rFonts w:ascii="Times New Roman" w:eastAsia="Times New Roman" w:hAnsi="Times New Roman"/>
          <w:sz w:val="28"/>
          <w:szCs w:val="28"/>
          <w:lang w:eastAsia="ru-RU" w:bidi="ru-RU"/>
        </w:rPr>
        <w:t>7</w:t>
      </w:r>
      <w:r w:rsidRPr="009501A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% меньше, чем на 01 января 202</w:t>
      </w:r>
      <w:r w:rsidR="00D01FA2" w:rsidRPr="00D01FA2">
        <w:rPr>
          <w:rFonts w:ascii="Times New Roman" w:eastAsia="Times New Roman" w:hAnsi="Times New Roman"/>
          <w:sz w:val="28"/>
          <w:szCs w:val="28"/>
          <w:lang w:eastAsia="ru-RU" w:bidi="ru-RU"/>
        </w:rPr>
        <w:t>1</w:t>
      </w:r>
      <w:r w:rsidRPr="009501A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 (7</w:t>
      </w:r>
      <w:r w:rsidR="00D01FA2" w:rsidRPr="00D01FA2"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  <w:r w:rsidRPr="009501A1">
        <w:rPr>
          <w:rFonts w:ascii="Times New Roman" w:eastAsia="Times New Roman" w:hAnsi="Times New Roman"/>
          <w:sz w:val="28"/>
          <w:szCs w:val="28"/>
          <w:lang w:eastAsia="ru-RU" w:bidi="ru-RU"/>
        </w:rPr>
        <w:t> </w:t>
      </w:r>
      <w:r w:rsidR="00D01FA2" w:rsidRPr="00D01FA2">
        <w:rPr>
          <w:rFonts w:ascii="Times New Roman" w:eastAsia="Times New Roman" w:hAnsi="Times New Roman"/>
          <w:sz w:val="28"/>
          <w:szCs w:val="28"/>
          <w:lang w:eastAsia="ru-RU" w:bidi="ru-RU"/>
        </w:rPr>
        <w:t>417</w:t>
      </w:r>
      <w:r w:rsidRPr="009501A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человек).</w:t>
      </w:r>
    </w:p>
    <w:p w:rsidR="002A5744" w:rsidRPr="009501A1" w:rsidRDefault="00E5643F" w:rsidP="002A57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501A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На протяжении предыдущих трех лет, демографическая ситуация </w:t>
      </w:r>
      <w:proofErr w:type="gramStart"/>
      <w:r w:rsidRPr="009501A1">
        <w:rPr>
          <w:rFonts w:ascii="Times New Roman" w:eastAsia="Times New Roman" w:hAnsi="Times New Roman"/>
          <w:sz w:val="28"/>
          <w:szCs w:val="28"/>
          <w:lang w:eastAsia="ru-RU" w:bidi="ru-RU"/>
        </w:rPr>
        <w:t>в</w:t>
      </w:r>
      <w:proofErr w:type="gramEnd"/>
      <w:r w:rsidRPr="009501A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gramStart"/>
      <w:r w:rsidRPr="009501A1">
        <w:rPr>
          <w:rFonts w:ascii="Times New Roman" w:eastAsia="Times New Roman" w:hAnsi="Times New Roman"/>
          <w:sz w:val="28"/>
          <w:szCs w:val="28"/>
          <w:lang w:eastAsia="ru-RU" w:bidi="ru-RU"/>
        </w:rPr>
        <w:t>Краснокамском</w:t>
      </w:r>
      <w:proofErr w:type="gramEnd"/>
      <w:r w:rsidRPr="009501A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городском округе характеризуется естественной убылью населения и миграционным оттоком, что отрицательно сказывается на общей </w:t>
      </w:r>
      <w:r w:rsidRPr="009501A1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 xml:space="preserve">численности населения округа. </w:t>
      </w:r>
    </w:p>
    <w:p w:rsidR="009501A1" w:rsidRPr="009501A1" w:rsidRDefault="00E5643F" w:rsidP="002A57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501A1">
        <w:rPr>
          <w:rFonts w:ascii="Times New Roman" w:eastAsia="Times New Roman" w:hAnsi="Times New Roman"/>
          <w:sz w:val="28"/>
          <w:szCs w:val="28"/>
          <w:lang w:eastAsia="ru-RU" w:bidi="ru-RU"/>
        </w:rPr>
        <w:t>Принимая во внимание общероссийскую тенденцию сокращения численности населения, Прогноз Краснокамского городского округа составлен в тех же условиях, соответственно в округе сохраняется тенденция сокращения численности населения. Так, в рамках базового варианта на 202</w:t>
      </w:r>
      <w:r w:rsidR="00D01FA2" w:rsidRPr="00D01FA2">
        <w:rPr>
          <w:rFonts w:ascii="Times New Roman" w:eastAsia="Times New Roman" w:hAnsi="Times New Roman"/>
          <w:sz w:val="28"/>
          <w:szCs w:val="28"/>
          <w:lang w:eastAsia="ru-RU" w:bidi="ru-RU"/>
        </w:rPr>
        <w:t>3</w:t>
      </w:r>
      <w:r w:rsidRPr="009501A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 численность округа планируется на уровне 71 </w:t>
      </w:r>
      <w:r w:rsidR="00D01FA2" w:rsidRPr="00D01FA2">
        <w:rPr>
          <w:rFonts w:ascii="Times New Roman" w:eastAsia="Times New Roman" w:hAnsi="Times New Roman"/>
          <w:sz w:val="28"/>
          <w:szCs w:val="28"/>
          <w:lang w:eastAsia="ru-RU" w:bidi="ru-RU"/>
        </w:rPr>
        <w:t>204</w:t>
      </w:r>
      <w:r w:rsidRPr="009501A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человек, что на 0,</w:t>
      </w:r>
      <w:r w:rsidR="00D01FA2" w:rsidRPr="00D01FA2">
        <w:rPr>
          <w:rFonts w:ascii="Times New Roman" w:eastAsia="Times New Roman" w:hAnsi="Times New Roman"/>
          <w:sz w:val="28"/>
          <w:szCs w:val="28"/>
          <w:lang w:eastAsia="ru-RU" w:bidi="ru-RU"/>
        </w:rPr>
        <w:t>5</w:t>
      </w:r>
      <w:r w:rsidRPr="009501A1">
        <w:rPr>
          <w:rFonts w:ascii="Times New Roman" w:eastAsia="Times New Roman" w:hAnsi="Times New Roman"/>
          <w:sz w:val="28"/>
          <w:szCs w:val="28"/>
          <w:lang w:eastAsia="ru-RU" w:bidi="ru-RU"/>
        </w:rPr>
        <w:t>% меньше, чем в 202</w:t>
      </w:r>
      <w:r w:rsidR="00D01FA2" w:rsidRPr="00D01FA2">
        <w:rPr>
          <w:rFonts w:ascii="Times New Roman" w:eastAsia="Times New Roman" w:hAnsi="Times New Roman"/>
          <w:sz w:val="28"/>
          <w:szCs w:val="28"/>
          <w:lang w:eastAsia="ru-RU" w:bidi="ru-RU"/>
        </w:rPr>
        <w:t>1</w:t>
      </w:r>
      <w:r w:rsidR="00D01FA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году, а к 202</w:t>
      </w:r>
      <w:r w:rsidR="00D01FA2" w:rsidRPr="00D01FA2">
        <w:rPr>
          <w:rFonts w:ascii="Times New Roman" w:eastAsia="Times New Roman" w:hAnsi="Times New Roman"/>
          <w:sz w:val="28"/>
          <w:szCs w:val="28"/>
          <w:lang w:eastAsia="ru-RU" w:bidi="ru-RU"/>
        </w:rPr>
        <w:t>5</w:t>
      </w:r>
      <w:r w:rsidRPr="009501A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году прогнозируется – 7</w:t>
      </w:r>
      <w:r w:rsidR="00D01FA2" w:rsidRPr="00D01FA2">
        <w:rPr>
          <w:rFonts w:ascii="Times New Roman" w:eastAsia="Times New Roman" w:hAnsi="Times New Roman"/>
          <w:sz w:val="28"/>
          <w:szCs w:val="28"/>
          <w:lang w:eastAsia="ru-RU" w:bidi="ru-RU"/>
        </w:rPr>
        <w:t>1</w:t>
      </w:r>
      <w:r w:rsidR="007E6E7D" w:rsidRPr="009501A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D01FA2" w:rsidRPr="00D01FA2">
        <w:rPr>
          <w:rFonts w:ascii="Times New Roman" w:eastAsia="Times New Roman" w:hAnsi="Times New Roman"/>
          <w:sz w:val="28"/>
          <w:szCs w:val="28"/>
          <w:lang w:eastAsia="ru-RU" w:bidi="ru-RU"/>
        </w:rPr>
        <w:t>682</w:t>
      </w:r>
      <w:r w:rsidRPr="009501A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человек. </w:t>
      </w:r>
    </w:p>
    <w:p w:rsidR="00F05FBE" w:rsidRDefault="009501A1" w:rsidP="002A57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501A1">
        <w:rPr>
          <w:rFonts w:ascii="Times New Roman" w:eastAsia="Times New Roman" w:hAnsi="Times New Roman"/>
          <w:sz w:val="28"/>
          <w:szCs w:val="28"/>
          <w:lang w:eastAsia="ru-RU" w:bidi="ru-RU"/>
        </w:rPr>
        <w:t>Стоит отметить, что</w:t>
      </w:r>
      <w:r w:rsidR="007E6E7D" w:rsidRPr="009501A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 территории округа ведется активн</w:t>
      </w:r>
      <w:r w:rsidRPr="009501A1">
        <w:rPr>
          <w:rFonts w:ascii="Times New Roman" w:eastAsia="Times New Roman" w:hAnsi="Times New Roman"/>
          <w:sz w:val="28"/>
          <w:szCs w:val="28"/>
          <w:lang w:eastAsia="ru-RU" w:bidi="ru-RU"/>
        </w:rPr>
        <w:t>ая</w:t>
      </w:r>
      <w:r w:rsidR="007E6E7D" w:rsidRPr="009501A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9501A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работа по </w:t>
      </w:r>
      <w:r w:rsidR="007E6E7D" w:rsidRPr="009501A1">
        <w:rPr>
          <w:rFonts w:ascii="Times New Roman" w:eastAsia="Times New Roman" w:hAnsi="Times New Roman"/>
          <w:sz w:val="28"/>
          <w:szCs w:val="28"/>
          <w:lang w:eastAsia="ru-RU" w:bidi="ru-RU"/>
        </w:rPr>
        <w:t>строительств</w:t>
      </w:r>
      <w:r w:rsidRPr="009501A1">
        <w:rPr>
          <w:rFonts w:ascii="Times New Roman" w:eastAsia="Times New Roman" w:hAnsi="Times New Roman"/>
          <w:sz w:val="28"/>
          <w:szCs w:val="28"/>
          <w:lang w:eastAsia="ru-RU" w:bidi="ru-RU"/>
        </w:rPr>
        <w:t>у</w:t>
      </w:r>
      <w:r w:rsidR="007E6E7D" w:rsidRPr="009501A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нового жилья, </w:t>
      </w:r>
      <w:r w:rsidRPr="009501A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новое </w:t>
      </w:r>
      <w:r w:rsidR="007E6E7D" w:rsidRPr="009501A1">
        <w:rPr>
          <w:rFonts w:ascii="Times New Roman" w:eastAsia="Times New Roman" w:hAnsi="Times New Roman"/>
          <w:sz w:val="28"/>
          <w:szCs w:val="28"/>
          <w:lang w:eastAsia="ru-RU" w:bidi="ru-RU"/>
        </w:rPr>
        <w:t>предприяти</w:t>
      </w:r>
      <w:r w:rsidRPr="009501A1">
        <w:rPr>
          <w:rFonts w:ascii="Times New Roman" w:eastAsia="Times New Roman" w:hAnsi="Times New Roman"/>
          <w:sz w:val="28"/>
          <w:szCs w:val="28"/>
          <w:lang w:eastAsia="ru-RU" w:bidi="ru-RU"/>
        </w:rPr>
        <w:t>е</w:t>
      </w:r>
      <w:r w:rsidR="007E6E7D" w:rsidRPr="009501A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округа</w:t>
      </w:r>
      <w:r w:rsidRPr="009501A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«КАМА Картон» готово предоставить новые рабочие места квалифицированным специалистам, также, </w:t>
      </w:r>
      <w:proofErr w:type="gramStart"/>
      <w:r w:rsidRPr="009501A1">
        <w:rPr>
          <w:rFonts w:ascii="Times New Roman" w:eastAsia="Times New Roman" w:hAnsi="Times New Roman"/>
          <w:sz w:val="28"/>
          <w:szCs w:val="28"/>
          <w:lang w:eastAsia="ru-RU" w:bidi="ru-RU"/>
        </w:rPr>
        <w:t>последние несколько лет ведется</w:t>
      </w:r>
      <w:proofErr w:type="gramEnd"/>
      <w:r w:rsidRPr="009501A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активная работа по благоустройству территории округа.</w:t>
      </w:r>
      <w:r w:rsidR="00D01FA2" w:rsidRPr="00D01FA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D01FA2">
        <w:rPr>
          <w:rFonts w:ascii="Times New Roman" w:eastAsia="Times New Roman" w:hAnsi="Times New Roman"/>
          <w:sz w:val="28"/>
          <w:szCs w:val="28"/>
          <w:lang w:eastAsia="ru-RU" w:bidi="ru-RU"/>
        </w:rPr>
        <w:t>Появляются новые парки, скверы, места отдыха для всей семьи</w:t>
      </w:r>
      <w:r w:rsidR="00F05FBE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9501A1" w:rsidRDefault="009501A1" w:rsidP="002A57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 w:bidi="ru-RU"/>
        </w:rPr>
      </w:pPr>
      <w:r w:rsidRPr="009501A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Все эти факторы влияют на привлекательность округа, как следствие и на </w:t>
      </w:r>
      <w:r w:rsidR="00F05FB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привлечение жителей в </w:t>
      </w:r>
      <w:r w:rsidRPr="009501A1">
        <w:rPr>
          <w:rFonts w:ascii="Times New Roman" w:eastAsia="Times New Roman" w:hAnsi="Times New Roman"/>
          <w:sz w:val="28"/>
          <w:szCs w:val="28"/>
          <w:lang w:eastAsia="ru-RU" w:bidi="ru-RU"/>
        </w:rPr>
        <w:t>округ.</w:t>
      </w:r>
    </w:p>
    <w:p w:rsidR="007E6E7D" w:rsidRDefault="007E6E7D" w:rsidP="002A57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highlight w:val="yellow"/>
          <w:lang w:eastAsia="ru-RU" w:bidi="ru-RU"/>
        </w:rPr>
        <w:t xml:space="preserve"> </w:t>
      </w:r>
    </w:p>
    <w:sectPr w:rsidR="007E6E7D" w:rsidSect="00507C08">
      <w:pgSz w:w="11906" w:h="16838"/>
      <w:pgMar w:top="1134" w:right="567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2E5" w:rsidRDefault="00A042E5" w:rsidP="009F5596">
      <w:pPr>
        <w:spacing w:after="0" w:line="240" w:lineRule="auto"/>
      </w:pPr>
      <w:r>
        <w:separator/>
      </w:r>
    </w:p>
  </w:endnote>
  <w:endnote w:type="continuationSeparator" w:id="0">
    <w:p w:rsidR="00A042E5" w:rsidRDefault="00A042E5" w:rsidP="009F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921640"/>
      <w:docPartObj>
        <w:docPartGallery w:val="Page Numbers (Bottom of Page)"/>
        <w:docPartUnique/>
      </w:docPartObj>
    </w:sdtPr>
    <w:sdtEndPr/>
    <w:sdtContent>
      <w:p w:rsidR="00D40F18" w:rsidRDefault="00D40F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40F18" w:rsidRDefault="00D40F18" w:rsidP="009F559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2E5" w:rsidRDefault="00A042E5" w:rsidP="009F5596">
      <w:pPr>
        <w:spacing w:after="0" w:line="240" w:lineRule="auto"/>
      </w:pPr>
      <w:r>
        <w:separator/>
      </w:r>
    </w:p>
  </w:footnote>
  <w:footnote w:type="continuationSeparator" w:id="0">
    <w:p w:rsidR="00A042E5" w:rsidRDefault="00A042E5" w:rsidP="009F5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9F"/>
    <w:rsid w:val="00013C91"/>
    <w:rsid w:val="0002308A"/>
    <w:rsid w:val="000270C5"/>
    <w:rsid w:val="00054E50"/>
    <w:rsid w:val="000840A0"/>
    <w:rsid w:val="000C40AB"/>
    <w:rsid w:val="000D5CE4"/>
    <w:rsid w:val="000E5415"/>
    <w:rsid w:val="000E61A8"/>
    <w:rsid w:val="00100225"/>
    <w:rsid w:val="0012310B"/>
    <w:rsid w:val="001550C2"/>
    <w:rsid w:val="001C57F6"/>
    <w:rsid w:val="001E7524"/>
    <w:rsid w:val="00222798"/>
    <w:rsid w:val="002277EC"/>
    <w:rsid w:val="00233D59"/>
    <w:rsid w:val="00242672"/>
    <w:rsid w:val="00244AD5"/>
    <w:rsid w:val="002A5744"/>
    <w:rsid w:val="002D0561"/>
    <w:rsid w:val="002D5468"/>
    <w:rsid w:val="00334797"/>
    <w:rsid w:val="003461B7"/>
    <w:rsid w:val="00351B0E"/>
    <w:rsid w:val="00371B34"/>
    <w:rsid w:val="003813AF"/>
    <w:rsid w:val="00383A2A"/>
    <w:rsid w:val="00384939"/>
    <w:rsid w:val="003A52E7"/>
    <w:rsid w:val="003C4298"/>
    <w:rsid w:val="003F4B08"/>
    <w:rsid w:val="00401E91"/>
    <w:rsid w:val="004221AD"/>
    <w:rsid w:val="00430252"/>
    <w:rsid w:val="00431AB8"/>
    <w:rsid w:val="00434FD1"/>
    <w:rsid w:val="0043657B"/>
    <w:rsid w:val="0043742D"/>
    <w:rsid w:val="004960E8"/>
    <w:rsid w:val="00507C08"/>
    <w:rsid w:val="00520703"/>
    <w:rsid w:val="005338C1"/>
    <w:rsid w:val="00536140"/>
    <w:rsid w:val="005367F1"/>
    <w:rsid w:val="00555670"/>
    <w:rsid w:val="00562243"/>
    <w:rsid w:val="00582650"/>
    <w:rsid w:val="005968D4"/>
    <w:rsid w:val="005A039B"/>
    <w:rsid w:val="005A205C"/>
    <w:rsid w:val="005A73E6"/>
    <w:rsid w:val="005C0F41"/>
    <w:rsid w:val="005D05DD"/>
    <w:rsid w:val="006337E1"/>
    <w:rsid w:val="006433D9"/>
    <w:rsid w:val="006B1006"/>
    <w:rsid w:val="006B426C"/>
    <w:rsid w:val="006B4CBB"/>
    <w:rsid w:val="006D34A7"/>
    <w:rsid w:val="006D59D7"/>
    <w:rsid w:val="00712B5B"/>
    <w:rsid w:val="00740DB7"/>
    <w:rsid w:val="00740F7A"/>
    <w:rsid w:val="00760EA2"/>
    <w:rsid w:val="007657AD"/>
    <w:rsid w:val="007A3E82"/>
    <w:rsid w:val="007D396C"/>
    <w:rsid w:val="007E6E7D"/>
    <w:rsid w:val="00833984"/>
    <w:rsid w:val="00842EC3"/>
    <w:rsid w:val="008544DD"/>
    <w:rsid w:val="00893A68"/>
    <w:rsid w:val="008C207F"/>
    <w:rsid w:val="008C5D20"/>
    <w:rsid w:val="008E07A0"/>
    <w:rsid w:val="008F5C8C"/>
    <w:rsid w:val="009501A1"/>
    <w:rsid w:val="00956F13"/>
    <w:rsid w:val="00981853"/>
    <w:rsid w:val="009A66EF"/>
    <w:rsid w:val="009B025C"/>
    <w:rsid w:val="009B5278"/>
    <w:rsid w:val="009B70E2"/>
    <w:rsid w:val="009E39DB"/>
    <w:rsid w:val="009F5596"/>
    <w:rsid w:val="00A042E5"/>
    <w:rsid w:val="00A35BC1"/>
    <w:rsid w:val="00AA7F1B"/>
    <w:rsid w:val="00AC6A07"/>
    <w:rsid w:val="00AD372A"/>
    <w:rsid w:val="00AE1FE1"/>
    <w:rsid w:val="00AE5805"/>
    <w:rsid w:val="00AF402D"/>
    <w:rsid w:val="00AF4999"/>
    <w:rsid w:val="00B42520"/>
    <w:rsid w:val="00B7323D"/>
    <w:rsid w:val="00B95D10"/>
    <w:rsid w:val="00C02389"/>
    <w:rsid w:val="00C112B0"/>
    <w:rsid w:val="00C279C3"/>
    <w:rsid w:val="00C37203"/>
    <w:rsid w:val="00C70589"/>
    <w:rsid w:val="00CA7EE1"/>
    <w:rsid w:val="00CE491F"/>
    <w:rsid w:val="00D01FA2"/>
    <w:rsid w:val="00D061B4"/>
    <w:rsid w:val="00D21570"/>
    <w:rsid w:val="00D2309F"/>
    <w:rsid w:val="00D36D85"/>
    <w:rsid w:val="00D40D01"/>
    <w:rsid w:val="00D40F18"/>
    <w:rsid w:val="00DC3899"/>
    <w:rsid w:val="00DD174A"/>
    <w:rsid w:val="00E255AE"/>
    <w:rsid w:val="00E33750"/>
    <w:rsid w:val="00E5606E"/>
    <w:rsid w:val="00E5643F"/>
    <w:rsid w:val="00E6782B"/>
    <w:rsid w:val="00EA211E"/>
    <w:rsid w:val="00ED07F1"/>
    <w:rsid w:val="00F05FBE"/>
    <w:rsid w:val="00F2228C"/>
    <w:rsid w:val="00F669A6"/>
    <w:rsid w:val="00F7080A"/>
    <w:rsid w:val="00F8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4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F1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F5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59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F5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596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50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4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F1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F5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59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F5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596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50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01F9-B09F-464F-A929-05F1876E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3594</Words>
  <Characters>20490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KGO_1</dc:creator>
  <cp:lastModifiedBy>410-1</cp:lastModifiedBy>
  <cp:revision>5</cp:revision>
  <cp:lastPrinted>2022-08-29T09:44:00Z</cp:lastPrinted>
  <dcterms:created xsi:type="dcterms:W3CDTF">2022-09-05T06:15:00Z</dcterms:created>
  <dcterms:modified xsi:type="dcterms:W3CDTF">2022-09-05T06:43:00Z</dcterms:modified>
</cp:coreProperties>
</file>