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47" w:rsidRDefault="008F10DF">
      <w:pPr>
        <w:spacing w:befor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2842260</wp:posOffset>
            </wp:positionH>
            <wp:positionV relativeFrom="paragraph">
              <wp:posOffset>-320039</wp:posOffset>
            </wp:positionV>
            <wp:extent cx="641985" cy="78486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4747" w:rsidRDefault="008F10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КРАСНОКАМСКОГО ГОРОДСКОГО ОКРУГА</w:t>
      </w:r>
    </w:p>
    <w:p w:rsidR="00AA4747" w:rsidRDefault="00AA47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47" w:rsidRDefault="008F10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A4747" w:rsidRDefault="00AA47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47" w:rsidRDefault="008F10DF">
      <w:pPr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______2022                                                                                         № ______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</w:p>
    <w:p w:rsidR="00AA4747" w:rsidRDefault="00AA47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747" w:rsidRDefault="008F10DF" w:rsidP="00C96E8A">
      <w:pPr>
        <w:spacing w:line="240" w:lineRule="exact"/>
        <w:ind w:right="439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лесного контроля и муниципального контроля в области охраны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особо охраняемых природных территорий местного значения в границах Краснокамского городского округа Пермского края на 2023 год</w:t>
      </w:r>
    </w:p>
    <w:p w:rsidR="00AA4747" w:rsidRDefault="00AA4747">
      <w:pPr>
        <w:ind w:right="538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 Постановлением Правительства Российской Федерации от 25 июня 2021 г. № 990, администрация Краснокамского городского округа </w:t>
      </w:r>
    </w:p>
    <w:p w:rsidR="00AA4747" w:rsidRDefault="008F10DF">
      <w:pPr>
        <w:tabs>
          <w:tab w:val="center" w:pos="5103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лесного контроля и муниципального контроля в области охраны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Краснокамского городского округа Пермского края на 2023 год. 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размещению на официальном сайте Краснокамского городского округа http://krasnokamsk.ru/.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 01.01.2023 г. но не ранее его официального опубликования.</w:t>
      </w:r>
    </w:p>
    <w:p w:rsidR="00AA4747" w:rsidRDefault="008F10DF" w:rsidP="00C96E8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 развитию коммунальной инфраструктуры и благоустройства</w:t>
      </w:r>
      <w:r w:rsidR="00C96E8A"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proofErr w:type="spellStart"/>
      <w:r w:rsidR="00C96E8A">
        <w:rPr>
          <w:rFonts w:ascii="Times New Roman" w:eastAsia="Times New Roman" w:hAnsi="Times New Roman" w:cs="Times New Roman"/>
          <w:sz w:val="28"/>
          <w:szCs w:val="28"/>
        </w:rPr>
        <w:t>Ренёва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C96E8A" w:rsidRDefault="00C96E8A" w:rsidP="00C96E8A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E8A" w:rsidRDefault="00C96E8A" w:rsidP="00C96E8A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8F10DF" w:rsidP="00C96E8A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городского округа –</w:t>
      </w:r>
    </w:p>
    <w:p w:rsidR="00AA4747" w:rsidRDefault="008F10DF" w:rsidP="00C96E8A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AA4747" w:rsidRDefault="008F10DF" w:rsidP="00C96E8A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Краснокамского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96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Я. Быкариз</w:t>
      </w:r>
    </w:p>
    <w:bookmarkStart w:id="1" w:name="_heading=h.gjdgxs" w:colFirst="0" w:colLast="0"/>
    <w:bookmarkEnd w:id="1"/>
    <w:p w:rsidR="00AA4747" w:rsidRDefault="008F10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479F9BF" wp14:editId="566EB4E8">
                <wp:simplePos x="0" y="0"/>
                <wp:positionH relativeFrom="column">
                  <wp:posOffset>-50799</wp:posOffset>
                </wp:positionH>
                <wp:positionV relativeFrom="paragraph">
                  <wp:posOffset>190500</wp:posOffset>
                </wp:positionV>
                <wp:extent cx="1362075" cy="4191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9725" y="3575213"/>
                          <a:ext cx="13525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A4747" w:rsidRDefault="008F10DF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Деменева Д.А.</w:t>
                            </w:r>
                          </w:p>
                          <w:p w:rsidR="00AA4747" w:rsidRDefault="008F10DF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+7 34273 4 47 91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190500</wp:posOffset>
                </wp:positionV>
                <wp:extent cx="1362075" cy="4191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A4747" w:rsidRDefault="008F10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AA4747" w:rsidRDefault="008F10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AA4747" w:rsidRDefault="008F10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Краснокамского городского округа</w:t>
      </w:r>
    </w:p>
    <w:p w:rsidR="00AA4747" w:rsidRDefault="008F10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 № ____</w:t>
      </w:r>
    </w:p>
    <w:p w:rsidR="00AA4747" w:rsidRDefault="00AA47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AA47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AA47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8F10DF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2" w:name="bookmark=id.30j0zll" w:colFirst="0" w:colLast="0"/>
      <w:bookmarkEnd w:id="2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ПРОГРАММА </w:t>
      </w:r>
    </w:p>
    <w:p w:rsidR="00AA4747" w:rsidRDefault="008F10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лесного контроля и муниципального контроля в области охраны и использования, особо охраняемых природных территорий местного значения в границах Краснокамского городского округа Пермского края на 2023 год</w:t>
      </w:r>
    </w:p>
    <w:p w:rsidR="00AA4747" w:rsidRDefault="00AA47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видов муниципального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и муниципального контроля в области охраны и использования, особо охраняемых природных территорий местного значения в границах Краснокамского городского округа Пермского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края (далее – муниципальный контроль).</w:t>
      </w:r>
    </w:p>
    <w:p w:rsidR="00AA4747" w:rsidRDefault="00AA47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8F10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bookmark=id.1fob9te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Раздел 1. Анализ текущего состояния осуществления видов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A4747" w:rsidRDefault="00AA47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 (далее – закон),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рисков причинения вреда (ущерба) охраняемым законом ценностям при осуществлении муниципального лесного контроля и муниципального контроля в области охраны и использования, особо охраняемых природных территорий местного значения в границах Краснокамского городского округа Пермского края. 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Вступивший в законную силу с изменениями и дополнениями 01.01.2022 года Федеральный закон № 248-ФЗ «О государственном контроле (надзоре) и муниципальном контроле в Российской Федерации» и принятые в соответствии с ним Положения по осуществлению муниципального лесного контроля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контроля в области охраны и использования, особо охраняемых природных территорий местного значения в границах Краснокамского городского округа Пермского края, устраняют недостатки действующего правового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 муниципального контроля, в том числе недостаточность регулирования вопросов профилактики нарушений обязательных требований, а также неоправданный акцент на проведении проверок, являющихся наиболее затратным как для бизнеса, так и для контрольно-надзорных органов мероприятием. 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 граждане,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Особый акцент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контрольно-надзорных мероприятий. Указанные нормативно-правовые акты закрепляют широкий набор средств и механизмов проведения профилактической работы.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 числу профилактических мероприятий законом отнесены: информирование, обобщение правоприменительной практики, выпуск руководств по соблюдению обязательных требований, меры стимулирования добросовестности, объявление предостережения, выдача рекомендаций по соблюдению обязательных требований, осуществление консультирования, профилактическое сопровождение, самообследование, профилактический визит и иные мероприятия, при этом участие в профилактических мероприятиях - это право, а не обязанность контролируемых лиц. </w:t>
      </w:r>
      <w:proofErr w:type="gramEnd"/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 Определяется возможность объявления предостережения при наличии сведений о готовящихся нарушениях, о признаках возможных нарушений либо о непосредственных нарушениях обязательных требований. Такая профилактическая мера, заменяющая проведение внеплановых контрольно-надзорных мероприятий,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последствий. В остальных случаях проведение профилактических мероприятий, уменьшающих риски причинения вреда (ущерба) охраняемым законом ценностям, посредством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механизма отнесения объекта контроля к более низким категориям риска влечет снижение периодичности и интенсивности контрольно-надзорных мероприятий.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связи с вышеизложенным, а также учитывая действующий в 2022 году мораторий на проведение контрольно-надзорных мероприятий, провести полный, всесторонний анализ текущего состояния осуществления видов контроля и описание текущего уровня развития профилактического деятельности, в соответствии с  Федеральным законом № 248-ФЗ «О государственном контроле (надзоре) и муниципальном контроле в Российской Федерации» и принятыми в соответствии с ним Положениями по осуществлению муниципального лесного контроля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муниципального контроля в области охраны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Краснокамского городского округа Пермского края, не представляется возможным.</w:t>
      </w:r>
    </w:p>
    <w:p w:rsidR="00AA4747" w:rsidRDefault="008F10DF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по профилактике нарушений обязательных требований в форме выдачи предостережений о недопустимости нарушения обязательных требований, и мероприятия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не проводились.</w:t>
      </w:r>
      <w:r>
        <w:t xml:space="preserve"> 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 году в целях профилактики соблюдения обязательных требований законодательства планируется: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постоянное совершенствование и развитие тематического раздела на официальном сайте Краснокамского городского округа в информационно-телекоммуникационной сети Интернет по адресу: http://krasnokamsk.ru/ (далее - официальный интернет-сайт):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законодательства; 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устное консультирование контролируемых лиц и (или)                                 их представителей на личном приеме, а также по телефону по вопросам соблюдения требований законодательства;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ежегодное обобщение правоприменительной практики с указанием наиболее часто встречающихся случаев нарушений требований законодательства с рекомендациями в отношении мер, которые должны приниматься в целях недопущения таких нарушений;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объявление предостережений о недопустимости нарушения обязательных требований;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самообследование,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контролируемым лицам осуществить самостоятельную оценку наличия (отсутствия) у них 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требований законодательства в автоматизированном режиме через соответствующий раздел официального интернет-сайта посредствам размещенной формы проверочного листа (списка контрольных вопросов).      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и предотвращения правонарушений администрацией Краснокамского городского округа и/или подведомственными ей учреждениями принимались меры по обеспечению на постоянной основе информирования населения о деятельности органов местного самоуправления по осуществлению контрольных функций. Для этого широко использованы возможности сайта Краснокамского городского округа Пермского края в сети Интернет. </w:t>
      </w:r>
    </w:p>
    <w:p w:rsidR="00AA4747" w:rsidRDefault="00AA47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8F10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bookmark=id.3znysh7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AA4747" w:rsidRDefault="00AA47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Основными целями Программы профилактики являются: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4747" w:rsidRDefault="00AA474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Укрепление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ценностям.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AA4747" w:rsidRDefault="00AA47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E8A" w:rsidRDefault="00C96E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8F10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AA4747" w:rsidRDefault="00AA474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контрольным органом муниципального лесного контроля и муниципального контроля в области охраны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Краснокамского городского округа Пермского края могут проводиться следующие виды профилактических мероприятий:</w:t>
      </w:r>
    </w:p>
    <w:tbl>
      <w:tblPr>
        <w:tblStyle w:val="af0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985"/>
        <w:gridCol w:w="3118"/>
        <w:gridCol w:w="2976"/>
        <w:gridCol w:w="1418"/>
      </w:tblGrid>
      <w:tr w:rsidR="00AA4747">
        <w:trPr>
          <w:trHeight w:val="19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47" w:rsidRDefault="008F10DF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Форма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Отраслевой (функциональный) орган и (или) должностные лица администрации Краснокамского городского округа, ответственные за реализацию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Сроки (периодичность) их проведения</w:t>
            </w:r>
          </w:p>
        </w:tc>
      </w:tr>
      <w:tr w:rsidR="00AA474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Информирование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Публикация на официальном сайте руководств по соблюдению обязательных требований в сфере муниципального лесного контроля и муниципального контроля в области охраны и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особо охраняемых природных территорий местного значения в границах Краснокамского городского округа Пермского края при направлении их в адрес администрации Краснокамского городского округа уполномоченным федеральным органом исполнительной власти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по общественной безопасности и контролю</w:t>
            </w:r>
          </w:p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Советник главы Краснокамского городского округа по связям с общественностью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47" w:rsidRDefault="008F10D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поступления</w:t>
            </w:r>
          </w:p>
        </w:tc>
      </w:tr>
      <w:tr w:rsidR="00AA474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AA4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AA4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по общественной безопасности и контролю</w:t>
            </w:r>
          </w:p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Советник главы Краснокамского городского округа по связям с общественностью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47" w:rsidRDefault="008F10D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обновления</w:t>
            </w:r>
          </w:p>
        </w:tc>
      </w:tr>
      <w:tr w:rsidR="00AA4747">
        <w:trPr>
          <w:trHeight w:val="12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Объявление предостережения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Уполномоченные должностные лица администрации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года (при наличии оснований)</w:t>
            </w:r>
          </w:p>
        </w:tc>
      </w:tr>
      <w:tr w:rsidR="00AA47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Консультирование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должностными лицами администрации Краснокамского городского округа консультаций.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Должностные лица, уполномоченные на осуществление муниципального лесного контроля и муниципального контроля в области охраны и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использования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особо охраняемых природных территорий местного значения в границах Краснокамского городского округа Пермского края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В течение года </w:t>
            </w:r>
          </w:p>
        </w:tc>
      </w:tr>
      <w:tr w:rsidR="00AA47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Профилактический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Профилактическая беседа по месту осуществления деятельности контролируемого лица.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747" w:rsidRDefault="008F10D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Уполномоченные должностные лица администрации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</w:tbl>
    <w:p w:rsidR="00AA4747" w:rsidRDefault="00AA47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8F10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AA4747" w:rsidRDefault="00AA47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и эффективности программы после ее реализации по следующим показателям:</w:t>
      </w:r>
    </w:p>
    <w:tbl>
      <w:tblPr>
        <w:tblStyle w:val="af1"/>
        <w:tblW w:w="98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29"/>
        <w:gridCol w:w="6237"/>
        <w:gridCol w:w="2977"/>
      </w:tblGrid>
      <w:tr w:rsidR="00AA474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Величина</w:t>
            </w:r>
          </w:p>
        </w:tc>
      </w:tr>
      <w:tr w:rsidR="00AA4747">
        <w:trPr>
          <w:trHeight w:val="68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100 %</w:t>
            </w:r>
          </w:p>
        </w:tc>
      </w:tr>
      <w:tr w:rsidR="00AA474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100 % от числа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обратившихся</w:t>
            </w:r>
            <w:proofErr w:type="gramEnd"/>
          </w:p>
        </w:tc>
      </w:tr>
      <w:tr w:rsidR="00AA474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10 мероприятий</w:t>
            </w:r>
          </w:p>
        </w:tc>
      </w:tr>
    </w:tbl>
    <w:p w:rsidR="00AA4747" w:rsidRDefault="00AA47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A4747">
      <w:headerReference w:type="default" r:id="rId10"/>
      <w:pgSz w:w="11906" w:h="16838"/>
      <w:pgMar w:top="1134" w:right="567" w:bottom="1134" w:left="1418" w:header="227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69" w:rsidRDefault="000C4F69">
      <w:r>
        <w:separator/>
      </w:r>
    </w:p>
  </w:endnote>
  <w:endnote w:type="continuationSeparator" w:id="0">
    <w:p w:rsidR="000C4F69" w:rsidRDefault="000C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69" w:rsidRDefault="000C4F69">
      <w:r>
        <w:separator/>
      </w:r>
    </w:p>
  </w:footnote>
  <w:footnote w:type="continuationSeparator" w:id="0">
    <w:p w:rsidR="000C4F69" w:rsidRDefault="000C4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47" w:rsidRDefault="008F10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8D6667">
      <w:rPr>
        <w:rFonts w:ascii="Times New Roman" w:eastAsia="Times New Roman" w:hAnsi="Times New Roman" w:cs="Times New Roman"/>
        <w:noProof/>
        <w:color w:val="000000"/>
        <w:sz w:val="28"/>
        <w:szCs w:val="28"/>
      </w:rPr>
      <w:t>7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AA4747" w:rsidRDefault="00AA47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4747"/>
    <w:rsid w:val="000C4F69"/>
    <w:rsid w:val="00365859"/>
    <w:rsid w:val="00896E9A"/>
    <w:rsid w:val="008D6667"/>
    <w:rsid w:val="008F10DF"/>
    <w:rsid w:val="00AA4747"/>
    <w:rsid w:val="00C9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642B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41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202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2202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642B9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a">
    <w:name w:val="Body Text Indent"/>
    <w:basedOn w:val="a"/>
    <w:link w:val="ab"/>
    <w:uiPriority w:val="99"/>
    <w:rsid w:val="00D642B9"/>
    <w:pPr>
      <w:spacing w:after="120"/>
      <w:ind w:left="283" w:firstLine="90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2B9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D642B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42B9"/>
    <w:rPr>
      <w:rFonts w:ascii="Times New Roman" w:eastAsia="Times New Roman" w:hAnsi="Times New Roman"/>
    </w:rPr>
  </w:style>
  <w:style w:type="table" w:styleId="ac">
    <w:name w:val="Table Grid"/>
    <w:basedOn w:val="a1"/>
    <w:uiPriority w:val="59"/>
    <w:rsid w:val="008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95A83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12264C"/>
    <w:rPr>
      <w:color w:val="0000FF" w:themeColor="hyperlink"/>
      <w:u w:val="single"/>
    </w:rPr>
  </w:style>
  <w:style w:type="paragraph" w:customStyle="1" w:styleId="Default">
    <w:name w:val="Default"/>
    <w:rsid w:val="0012264C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642B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41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202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2202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642B9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a">
    <w:name w:val="Body Text Indent"/>
    <w:basedOn w:val="a"/>
    <w:link w:val="ab"/>
    <w:uiPriority w:val="99"/>
    <w:rsid w:val="00D642B9"/>
    <w:pPr>
      <w:spacing w:after="120"/>
      <w:ind w:left="283" w:firstLine="90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2B9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D642B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42B9"/>
    <w:rPr>
      <w:rFonts w:ascii="Times New Roman" w:eastAsia="Times New Roman" w:hAnsi="Times New Roman"/>
    </w:rPr>
  </w:style>
  <w:style w:type="table" w:styleId="ac">
    <w:name w:val="Table Grid"/>
    <w:basedOn w:val="a1"/>
    <w:uiPriority w:val="59"/>
    <w:rsid w:val="008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95A83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12264C"/>
    <w:rPr>
      <w:color w:val="0000FF" w:themeColor="hyperlink"/>
      <w:u w:val="single"/>
    </w:rPr>
  </w:style>
  <w:style w:type="paragraph" w:customStyle="1" w:styleId="Default">
    <w:name w:val="Default"/>
    <w:rsid w:val="0012264C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cdAdH7LFQLO8CcgFVfP0CIcM1A==">AMUW2mXf1twA017y2sOxYdEeHNhCQi57D4rOVfLxks5swF44JyX1MMJ9OvAOg/ULACC1e83z6HyO3TTWppzxeLzh/LNbDPTyVGUBA3KcBw7MadtsYj8gBYSSsdq/OXSVigF1WUUcUUdXccKuNmZtwJO/G/sxLxo85YPKxTk/5Rhr3YXy28w05yE=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User10</cp:lastModifiedBy>
  <cp:revision>2</cp:revision>
  <dcterms:created xsi:type="dcterms:W3CDTF">2022-10-03T08:05:00Z</dcterms:created>
  <dcterms:modified xsi:type="dcterms:W3CDTF">2022-10-03T08:05:00Z</dcterms:modified>
</cp:coreProperties>
</file>