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61091D" w:rsidRPr="0061091D" w:rsidRDefault="005C5BFF" w:rsidP="001F7DF9">
      <w:pPr>
        <w:spacing w:line="240" w:lineRule="exact"/>
        <w:jc w:val="center"/>
      </w:pPr>
      <w:r w:rsidRPr="0061091D">
        <w:t xml:space="preserve">публичных слушаний </w:t>
      </w:r>
      <w:r w:rsidR="00475E71" w:rsidRPr="0061091D">
        <w:t xml:space="preserve">по </w:t>
      </w:r>
      <w:r w:rsidR="00145520" w:rsidRPr="0061091D">
        <w:t xml:space="preserve">утверждению </w:t>
      </w:r>
      <w:r w:rsidR="0061091D" w:rsidRPr="0061091D">
        <w:t xml:space="preserve">проекта планировки и проекта  межевания территории ограниченной пр. </w:t>
      </w:r>
      <w:proofErr w:type="gramStart"/>
      <w:r w:rsidR="0061091D" w:rsidRPr="0061091D">
        <w:t>Мира, ул. Чапаева, ул. Пушкина,   по границе территории стадиона «Россия», пр.</w:t>
      </w:r>
      <w:proofErr w:type="gramEnd"/>
      <w:r w:rsidR="0061091D" w:rsidRPr="0061091D">
        <w:t xml:space="preserve"> Маяковского, ул. Большевистская, г</w:t>
      </w:r>
      <w:proofErr w:type="gramStart"/>
      <w:r w:rsidR="0061091D" w:rsidRPr="0061091D">
        <w:t>.К</w:t>
      </w:r>
      <w:proofErr w:type="gramEnd"/>
      <w:r w:rsidR="0061091D" w:rsidRPr="0061091D">
        <w:t>раснокамска Пермского края</w:t>
      </w:r>
    </w:p>
    <w:p w:rsidR="001F7DF9" w:rsidRDefault="001F7DF9" w:rsidP="00781D39">
      <w:pPr>
        <w:spacing w:line="240" w:lineRule="exact"/>
        <w:ind w:left="57" w:firstLine="648"/>
        <w:jc w:val="both"/>
      </w:pPr>
    </w:p>
    <w:p w:rsidR="0061091D" w:rsidRPr="00475E71" w:rsidRDefault="0061091D" w:rsidP="00781D39">
      <w:pPr>
        <w:spacing w:line="240" w:lineRule="exact"/>
        <w:ind w:left="57" w:firstLine="648"/>
        <w:jc w:val="both"/>
      </w:pPr>
    </w:p>
    <w:p w:rsidR="001F7DF9" w:rsidRPr="00EE0405" w:rsidRDefault="001F7DF9" w:rsidP="009971B2">
      <w:pPr>
        <w:contextualSpacing/>
        <w:jc w:val="both"/>
      </w:pPr>
      <w:r>
        <w:tab/>
      </w:r>
      <w:r w:rsidR="003247B6" w:rsidRPr="00EE0405">
        <w:t xml:space="preserve">Решение о проведении публичных слушаний: </w:t>
      </w:r>
      <w:r w:rsidR="0061091D" w:rsidRPr="003C5175">
        <w:t xml:space="preserve">Постановление Администрации Краснокамского городского поселения от  </w:t>
      </w:r>
      <w:r w:rsidR="0061091D">
        <w:t>15 июня</w:t>
      </w:r>
      <w:r w:rsidR="0061091D" w:rsidRPr="003C5175">
        <w:t xml:space="preserve"> 2018 № </w:t>
      </w:r>
      <w:r w:rsidR="0061091D">
        <w:t>614</w:t>
      </w:r>
      <w:r w:rsidR="0061091D" w:rsidRPr="003C5175">
        <w:t xml:space="preserve">, опубликовано в официальном бюллетене органов местного самоуправления  муниципального образования </w:t>
      </w:r>
      <w:proofErr w:type="spellStart"/>
      <w:r w:rsidR="0061091D" w:rsidRPr="003C5175">
        <w:t>Краснокамское</w:t>
      </w:r>
      <w:proofErr w:type="spellEnd"/>
      <w:r w:rsidR="0061091D" w:rsidRPr="003C5175">
        <w:t xml:space="preserve"> городское поселение № 2</w:t>
      </w:r>
      <w:r w:rsidR="0061091D">
        <w:t>5</w:t>
      </w:r>
      <w:r w:rsidR="0061091D" w:rsidRPr="003C5175">
        <w:t xml:space="preserve"> от </w:t>
      </w:r>
      <w:r w:rsidR="0061091D">
        <w:t>2</w:t>
      </w:r>
      <w:r w:rsidR="0061091D" w:rsidRPr="003C5175">
        <w:t>1.0</w:t>
      </w:r>
      <w:r w:rsidR="0061091D">
        <w:t>6</w:t>
      </w:r>
      <w:r w:rsidR="0061091D" w:rsidRPr="003C5175">
        <w:t>.2018г</w:t>
      </w:r>
      <w:r w:rsidR="0061091D">
        <w:t xml:space="preserve">. </w:t>
      </w:r>
      <w:r w:rsidRPr="00EE0405">
        <w:t xml:space="preserve">и </w:t>
      </w:r>
      <w:r w:rsidRPr="00EE0405">
        <w:rPr>
          <w:color w:val="000000"/>
        </w:rPr>
        <w:t xml:space="preserve"> размещено на официальном Интернет - сайте Краснокамского городского поселения «</w:t>
      </w:r>
      <w:r w:rsidRPr="00EE0405">
        <w:rPr>
          <w:color w:val="000000"/>
          <w:lang w:val="en-US"/>
        </w:rPr>
        <w:t>www</w:t>
      </w:r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krasnokamsk</w:t>
      </w:r>
      <w:proofErr w:type="spellEnd"/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ru</w:t>
      </w:r>
      <w:proofErr w:type="spellEnd"/>
      <w:r w:rsidRPr="00EE0405">
        <w:rPr>
          <w:color w:val="000000"/>
        </w:rPr>
        <w:t>».</w:t>
      </w:r>
    </w:p>
    <w:p w:rsidR="001F7DF9" w:rsidRPr="00EE0405" w:rsidRDefault="001F7DF9" w:rsidP="009971B2">
      <w:pPr>
        <w:ind w:left="57" w:firstLine="648"/>
        <w:contextualSpacing/>
        <w:jc w:val="both"/>
      </w:pPr>
      <w:r w:rsidRPr="00EE0405"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Pr="00EE0405" w:rsidRDefault="001F7DF9" w:rsidP="009971B2">
      <w:pPr>
        <w:contextualSpacing/>
        <w:jc w:val="both"/>
        <w:rPr>
          <w:color w:val="000000"/>
        </w:rPr>
      </w:pPr>
      <w:r w:rsidRPr="00EE0405">
        <w:rPr>
          <w:color w:val="000000"/>
        </w:rPr>
        <w:t xml:space="preserve">Время и место проведения публичных слушаний с участием жителей – </w:t>
      </w:r>
      <w:r w:rsidR="00165DF3" w:rsidRPr="00EE0405">
        <w:rPr>
          <w:color w:val="000000"/>
        </w:rPr>
        <w:t>1</w:t>
      </w:r>
      <w:r w:rsidR="000B0639">
        <w:rPr>
          <w:color w:val="000000"/>
        </w:rPr>
        <w:t xml:space="preserve">8 июля </w:t>
      </w:r>
      <w:r w:rsidR="005C5BFF" w:rsidRPr="00EE0405">
        <w:rPr>
          <w:color w:val="000000"/>
        </w:rPr>
        <w:t xml:space="preserve"> </w:t>
      </w:r>
      <w:r w:rsidRPr="00EE0405">
        <w:rPr>
          <w:color w:val="000000"/>
        </w:rPr>
        <w:t>201</w:t>
      </w:r>
      <w:r w:rsidR="000B0639">
        <w:rPr>
          <w:color w:val="000000"/>
        </w:rPr>
        <w:t>8</w:t>
      </w:r>
      <w:r w:rsidRPr="00EE0405">
        <w:rPr>
          <w:color w:val="000000"/>
        </w:rPr>
        <w:t>г. в 1</w:t>
      </w:r>
      <w:r w:rsidR="000B0639">
        <w:rPr>
          <w:color w:val="000000"/>
        </w:rPr>
        <w:t>1</w:t>
      </w:r>
      <w:r w:rsidRPr="00EE0405">
        <w:rPr>
          <w:color w:val="000000"/>
        </w:rPr>
        <w:t xml:space="preserve">-00, </w:t>
      </w:r>
      <w:r w:rsidR="009C09D6" w:rsidRPr="00EE0405">
        <w:t xml:space="preserve"> по адресу: </w:t>
      </w:r>
      <w:proofErr w:type="spellStart"/>
      <w:r w:rsidR="009C09D6" w:rsidRPr="00EE0405">
        <w:t>г</w:t>
      </w:r>
      <w:proofErr w:type="gramStart"/>
      <w:r w:rsidR="009C09D6" w:rsidRPr="00EE0405">
        <w:t>.К</w:t>
      </w:r>
      <w:proofErr w:type="gramEnd"/>
      <w:r w:rsidR="009C09D6" w:rsidRPr="00EE0405">
        <w:t>раснокамск,</w:t>
      </w:r>
      <w:r w:rsidR="00B46656" w:rsidRPr="00EE0405">
        <w:t>ул</w:t>
      </w:r>
      <w:proofErr w:type="spellEnd"/>
      <w:r w:rsidR="00B46656" w:rsidRPr="00EE0405">
        <w:t>. К.Либкнехта,8, каб.14</w:t>
      </w:r>
      <w:r w:rsidR="00DA0995" w:rsidRPr="00EE0405">
        <w:t>.</w:t>
      </w:r>
    </w:p>
    <w:p w:rsidR="00475E71" w:rsidRPr="00EE0405" w:rsidRDefault="001F7DF9" w:rsidP="009971B2">
      <w:pPr>
        <w:contextualSpacing/>
        <w:jc w:val="both"/>
      </w:pPr>
      <w:r w:rsidRPr="00EE0405">
        <w:tab/>
        <w:t xml:space="preserve">Участники публичных слушаний: </w:t>
      </w:r>
      <w:r w:rsidR="00475E71" w:rsidRPr="00EE0405">
        <w:t>Комиссия по подготовке проекта правил землепользования и застройки Краснок</w:t>
      </w:r>
      <w:r w:rsidR="009971B2">
        <w:t>амского городского поселения – 7</w:t>
      </w:r>
      <w:r w:rsidR="00475E71" w:rsidRPr="00EE0405">
        <w:t xml:space="preserve"> человек,  исполнитель проекта  1 человек,  жители не присутствовали.</w:t>
      </w:r>
    </w:p>
    <w:p w:rsidR="00C7278A" w:rsidRPr="00EE0405" w:rsidRDefault="00C7278A" w:rsidP="009971B2">
      <w:pPr>
        <w:ind w:firstLine="539"/>
        <w:contextualSpacing/>
        <w:jc w:val="both"/>
      </w:pPr>
      <w:r w:rsidRPr="00EE0405">
        <w:t>П</w:t>
      </w:r>
      <w:r w:rsidR="00A84672" w:rsidRPr="00EE0405">
        <w:t xml:space="preserve">редложения и замечания по проекту в Комиссию </w:t>
      </w:r>
      <w:r w:rsidRPr="00EE0405">
        <w:t>не поступали.</w:t>
      </w:r>
    </w:p>
    <w:p w:rsidR="001F7DF9" w:rsidRPr="00EE0405" w:rsidRDefault="001F7DF9" w:rsidP="009971B2">
      <w:pPr>
        <w:ind w:firstLine="539"/>
        <w:jc w:val="both"/>
      </w:pPr>
      <w:r w:rsidRPr="00EE0405">
        <w:t xml:space="preserve">Протокол публичных слушаний по проекту </w:t>
      </w:r>
      <w:r w:rsidR="000B0639" w:rsidRPr="0061091D">
        <w:t xml:space="preserve">планировки и проекта  межевания территории ограниченной пр. </w:t>
      </w:r>
      <w:proofErr w:type="gramStart"/>
      <w:r w:rsidR="000B0639" w:rsidRPr="0061091D">
        <w:t>Мира, ул. Чапаева, ул. Пушкина,   по границе территории стадиона «Россия», пр.</w:t>
      </w:r>
      <w:proofErr w:type="gramEnd"/>
      <w:r w:rsidR="000B0639" w:rsidRPr="0061091D">
        <w:t xml:space="preserve"> Маяковского, ул. Большевистская, г</w:t>
      </w:r>
      <w:proofErr w:type="gramStart"/>
      <w:r w:rsidR="000B0639" w:rsidRPr="0061091D">
        <w:t>.К</w:t>
      </w:r>
      <w:proofErr w:type="gramEnd"/>
      <w:r w:rsidR="000B0639" w:rsidRPr="0061091D">
        <w:t>раснокамска Пермского края</w:t>
      </w:r>
      <w:r w:rsidR="000B0639">
        <w:t xml:space="preserve">  </w:t>
      </w:r>
      <w:r w:rsidRPr="00EE0405"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F634AD" w:rsidRDefault="001F7DF9" w:rsidP="009971B2">
      <w:pPr>
        <w:ind w:firstLine="539"/>
        <w:contextualSpacing/>
        <w:jc w:val="both"/>
      </w:pPr>
      <w:r w:rsidRPr="00EE0405">
        <w:t xml:space="preserve">В ходе публичных слушаний </w:t>
      </w:r>
      <w:r w:rsidR="000B0639">
        <w:t>предложений и замечаний не поступало.</w:t>
      </w:r>
    </w:p>
    <w:p w:rsidR="001F7DF9" w:rsidRDefault="001F7DF9" w:rsidP="009971B2">
      <w:pPr>
        <w:autoSpaceDE w:val="0"/>
        <w:autoSpaceDN w:val="0"/>
        <w:adjustRightInd w:val="0"/>
        <w:ind w:firstLine="539"/>
        <w:contextualSpacing/>
        <w:jc w:val="both"/>
      </w:pPr>
      <w:r w:rsidRPr="00EE0405">
        <w:t>Цел</w:t>
      </w:r>
      <w:r w:rsidR="00825E84" w:rsidRPr="00EE0405">
        <w:t>и</w:t>
      </w:r>
      <w:r w:rsidRPr="00EE0405">
        <w:t xml:space="preserve"> </w:t>
      </w:r>
      <w:r w:rsidR="00825E84" w:rsidRPr="00EE0405">
        <w:t xml:space="preserve"> и задачи </w:t>
      </w:r>
      <w:r w:rsidRPr="00EE0405">
        <w:t>проекта:</w:t>
      </w:r>
    </w:p>
    <w:p w:rsidR="00F13128" w:rsidRPr="005C08B6" w:rsidRDefault="00F13128" w:rsidP="009971B2">
      <w:pPr>
        <w:pStyle w:val="a5"/>
        <w:spacing w:before="0" w:line="240" w:lineRule="auto"/>
        <w:ind w:left="142" w:right="68"/>
      </w:pPr>
      <w:r w:rsidRPr="005C08B6">
        <w:t xml:space="preserve">Подготовка проекта планировки территории осуществляется в целях </w:t>
      </w:r>
      <w:proofErr w:type="gramStart"/>
      <w:r w:rsidRPr="005C08B6">
        <w:t>установления границ зон планируемого размещения объектов капитального</w:t>
      </w:r>
      <w:proofErr w:type="gramEnd"/>
      <w:r w:rsidRPr="005C08B6">
        <w:t xml:space="preserve"> строительства, определения характеристик и очередности планируемого развития территории.</w:t>
      </w:r>
    </w:p>
    <w:p w:rsidR="00F13128" w:rsidRPr="00825218" w:rsidRDefault="00F13128" w:rsidP="009971B2">
      <w:pPr>
        <w:ind w:left="142" w:right="68" w:firstLine="709"/>
        <w:jc w:val="both"/>
      </w:pPr>
      <w:r w:rsidRPr="00825218">
        <w:t>Согласно техническо</w:t>
      </w:r>
      <w:r>
        <w:t>му</w:t>
      </w:r>
      <w:r w:rsidRPr="00825218">
        <w:t xml:space="preserve"> заданию по разработке проекта планировки территории с проектом межевания в его составе в границах  </w:t>
      </w:r>
      <w:proofErr w:type="gramStart"/>
      <w:r w:rsidRPr="00825218">
        <w:t>г</w:t>
      </w:r>
      <w:proofErr w:type="gramEnd"/>
      <w:r w:rsidRPr="00825218">
        <w:t xml:space="preserve">. </w:t>
      </w:r>
      <w:r>
        <w:t>Краснокамска</w:t>
      </w:r>
      <w:r w:rsidRPr="00825218">
        <w:t xml:space="preserve">  </w:t>
      </w:r>
      <w:r>
        <w:t>Краснокамского</w:t>
      </w:r>
      <w:r w:rsidRPr="00825218">
        <w:t xml:space="preserve"> района Пермского края участка площадью </w:t>
      </w:r>
      <w:r w:rsidRPr="002B192B">
        <w:t xml:space="preserve">21,6 </w:t>
      </w:r>
      <w:r w:rsidRPr="00825218">
        <w:t>га включает в себя:</w:t>
      </w:r>
    </w:p>
    <w:p w:rsidR="00F13128" w:rsidRDefault="00F13128" w:rsidP="009971B2">
      <w:pPr>
        <w:shd w:val="clear" w:color="auto" w:fill="FFFFFF"/>
        <w:ind w:left="43" w:right="211" w:firstLine="710"/>
        <w:jc w:val="both"/>
      </w:pPr>
      <w:r w:rsidRPr="002B192B">
        <w:t>- разработка проекта планировки и проекта межевания территории</w:t>
      </w:r>
      <w:r>
        <w:rPr>
          <w:color w:val="000000"/>
          <w:spacing w:val="2"/>
        </w:rPr>
        <w:t xml:space="preserve"> для </w:t>
      </w:r>
      <w:r>
        <w:rPr>
          <w:color w:val="000000"/>
          <w:spacing w:val="1"/>
        </w:rPr>
        <w:t>формирования  и изменения 33 земельных участков на площади 21,6 га:</w:t>
      </w:r>
    </w:p>
    <w:p w:rsidR="00F13128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Многоквартирные жилые дома  9 и выше этажей</w:t>
      </w:r>
    </w:p>
    <w:p w:rsidR="00F13128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Многоквартирные жилые дома  3-8 этажей</w:t>
      </w:r>
    </w:p>
    <w:p w:rsidR="00F13128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Парковку</w:t>
      </w:r>
    </w:p>
    <w:p w:rsidR="00F13128" w:rsidRPr="0061475F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Здание детского сада на 160-180 мест</w:t>
      </w:r>
    </w:p>
    <w:p w:rsidR="00F13128" w:rsidRPr="00825218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Здание суда</w:t>
      </w:r>
    </w:p>
    <w:p w:rsidR="00F13128" w:rsidRPr="00D32623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под Административно-деловой центр</w:t>
      </w:r>
    </w:p>
    <w:p w:rsidR="00F13128" w:rsidRPr="000C619E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1"/>
        </w:rPr>
      </w:pPr>
      <w:r w:rsidRPr="00825218">
        <w:rPr>
          <w:color w:val="000000"/>
          <w:spacing w:val="-2"/>
        </w:rPr>
        <w:t xml:space="preserve"> под </w:t>
      </w:r>
      <w:r>
        <w:rPr>
          <w:color w:val="000000"/>
          <w:spacing w:val="-2"/>
        </w:rPr>
        <w:t>Сквер</w:t>
      </w:r>
    </w:p>
    <w:p w:rsidR="00F13128" w:rsidRPr="000C619E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>под Торгово-развлекательный центр (ТРК)</w:t>
      </w:r>
    </w:p>
    <w:p w:rsidR="00F13128" w:rsidRPr="000C619E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>под Объект инженерной инфраструктуры (ТП)</w:t>
      </w:r>
    </w:p>
    <w:p w:rsidR="00F13128" w:rsidRPr="001C35D1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>под Нежилое здание</w:t>
      </w:r>
    </w:p>
    <w:p w:rsidR="00F13128" w:rsidRPr="00825218" w:rsidRDefault="00F13128" w:rsidP="009971B2">
      <w:pPr>
        <w:numPr>
          <w:ilvl w:val="0"/>
          <w:numId w:val="9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под Автомобильную дорогу (улица, проезд)</w:t>
      </w:r>
    </w:p>
    <w:p w:rsidR="00F13128" w:rsidRPr="00825218" w:rsidRDefault="00F13128" w:rsidP="009971B2">
      <w:pPr>
        <w:shd w:val="clear" w:color="auto" w:fill="FFFFFF"/>
        <w:ind w:left="43" w:right="141" w:firstLine="710"/>
        <w:jc w:val="both"/>
      </w:pPr>
      <w:r w:rsidRPr="00825218">
        <w:lastRenderedPageBreak/>
        <w:t>В проекте планировки заложен принцип комплексности застройки  максимального освоения территории в границах центральной части г</w:t>
      </w:r>
      <w:proofErr w:type="gramStart"/>
      <w:r w:rsidRPr="00825218">
        <w:t>.</w:t>
      </w:r>
      <w:r>
        <w:t>К</w:t>
      </w:r>
      <w:proofErr w:type="gramEnd"/>
      <w:r>
        <w:t>раснокамск</w:t>
      </w:r>
      <w:r w:rsidRPr="00825218">
        <w:t xml:space="preserve"> - строительство </w:t>
      </w:r>
      <w:r>
        <w:t>объекта социального назначения</w:t>
      </w:r>
      <w:r w:rsidRPr="00825218">
        <w:t xml:space="preserve">, </w:t>
      </w:r>
      <w:r>
        <w:t>сквера</w:t>
      </w:r>
      <w:r w:rsidRPr="00825218">
        <w:t>,</w:t>
      </w:r>
      <w:r>
        <w:t xml:space="preserve"> размещения</w:t>
      </w:r>
      <w:r w:rsidRPr="00825218">
        <w:t xml:space="preserve"> проездов и других объектов предусматриваемых к передаче </w:t>
      </w:r>
      <w:r>
        <w:t>как</w:t>
      </w:r>
      <w:r w:rsidRPr="00825218">
        <w:t xml:space="preserve"> в</w:t>
      </w:r>
      <w:r>
        <w:t xml:space="preserve"> </w:t>
      </w:r>
      <w:r w:rsidRPr="00825218">
        <w:t>частную</w:t>
      </w:r>
      <w:r>
        <w:t>,</w:t>
      </w:r>
      <w:r w:rsidRPr="00825218">
        <w:t xml:space="preserve"> </w:t>
      </w:r>
      <w:r>
        <w:t>так и в муниципальную</w:t>
      </w:r>
      <w:r w:rsidRPr="00825218">
        <w:t xml:space="preserve"> собственность</w:t>
      </w:r>
      <w:r>
        <w:t>.</w:t>
      </w:r>
      <w:r w:rsidRPr="00825218">
        <w:t xml:space="preserve"> </w:t>
      </w:r>
      <w:r>
        <w:t>Т</w:t>
      </w:r>
      <w:r w:rsidRPr="00825218">
        <w:t>ерритори</w:t>
      </w:r>
      <w:r>
        <w:t>я</w:t>
      </w:r>
      <w:r w:rsidRPr="00825218">
        <w:t xml:space="preserve"> общего</w:t>
      </w:r>
      <w:r>
        <w:t xml:space="preserve"> </w:t>
      </w:r>
      <w:r w:rsidRPr="00825218">
        <w:t>пользования для размещения объектов инженерной, коммунально-бытовой, социально-культурной и транспортной инфраструктуры.</w:t>
      </w:r>
    </w:p>
    <w:p w:rsidR="00F13128" w:rsidRDefault="00F13128" w:rsidP="009971B2">
      <w:pPr>
        <w:shd w:val="clear" w:color="auto" w:fill="FFFFFF"/>
        <w:ind w:left="150" w:right="141" w:firstLine="706"/>
        <w:jc w:val="both"/>
      </w:pPr>
      <w:r>
        <w:rPr>
          <w:color w:val="000000"/>
        </w:rPr>
        <w:t>Планировочная структура центральной части (далее района)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раснокамск решена в увязке со сложившейся геометрической организацией всего города. Планировка района выполнена в </w:t>
      </w:r>
      <w:r>
        <w:rPr>
          <w:color w:val="000000"/>
          <w:spacing w:val="2"/>
        </w:rPr>
        <w:t xml:space="preserve">соответствии с генеральным планом города и, направлена на </w:t>
      </w:r>
      <w:r>
        <w:rPr>
          <w:color w:val="000000"/>
          <w:spacing w:val="7"/>
        </w:rPr>
        <w:t xml:space="preserve">повышение эффективности использования территории путем организации </w:t>
      </w:r>
      <w:r>
        <w:rPr>
          <w:color w:val="000000"/>
          <w:spacing w:val="10"/>
        </w:rPr>
        <w:t xml:space="preserve">жилой застройки, обеспечения территории объектами социального </w:t>
      </w:r>
      <w:r>
        <w:rPr>
          <w:color w:val="000000"/>
        </w:rPr>
        <w:t>назначения, объектами инженерной и транспортной инфраструктуры</w:t>
      </w:r>
      <w:r>
        <w:rPr>
          <w:color w:val="000000"/>
          <w:spacing w:val="-1"/>
        </w:rPr>
        <w:t>.</w:t>
      </w:r>
    </w:p>
    <w:p w:rsidR="00AF130C" w:rsidRDefault="00AF130C" w:rsidP="009971B2">
      <w:pPr>
        <w:ind w:firstLine="705"/>
        <w:jc w:val="both"/>
      </w:pPr>
      <w:r>
        <w:rPr>
          <w:color w:val="000000"/>
        </w:rPr>
        <w:t>В основе градостроительного каркаса проектируемого района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раснокамска - сетка </w:t>
      </w:r>
      <w:r>
        <w:rPr>
          <w:color w:val="000000"/>
          <w:spacing w:val="14"/>
        </w:rPr>
        <w:t xml:space="preserve">улиц, увязанная с уже существующей инженерной </w:t>
      </w:r>
      <w:r>
        <w:rPr>
          <w:color w:val="000000"/>
          <w:spacing w:val="1"/>
        </w:rPr>
        <w:t>инфраструктурой.</w:t>
      </w:r>
    </w:p>
    <w:p w:rsidR="00AF130C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 w:rsidRPr="0061475F">
        <w:rPr>
          <w:color w:val="000000"/>
          <w:spacing w:val="-1"/>
        </w:rPr>
        <w:t>Планировочная организация проектируемого района центральной части г</w:t>
      </w:r>
      <w:proofErr w:type="gramStart"/>
      <w:r w:rsidRPr="0061475F">
        <w:rPr>
          <w:color w:val="000000"/>
          <w:spacing w:val="-1"/>
        </w:rPr>
        <w:t>.К</w:t>
      </w:r>
      <w:proofErr w:type="gramEnd"/>
      <w:r w:rsidRPr="0061475F">
        <w:rPr>
          <w:color w:val="000000"/>
          <w:spacing w:val="-1"/>
        </w:rPr>
        <w:t xml:space="preserve">раснокамск характеризуется существующими условиями размещения объектов инженерной инфраструктуры с четким делением территории на следующие функциональные зоны: </w:t>
      </w:r>
    </w:p>
    <w:p w:rsidR="00AF130C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</w:t>
      </w:r>
      <w:r w:rsidRPr="0061475F">
        <w:rPr>
          <w:color w:val="000000"/>
          <w:spacing w:val="-1"/>
        </w:rPr>
        <w:t xml:space="preserve">она </w:t>
      </w:r>
      <w:r>
        <w:rPr>
          <w:color w:val="000000"/>
          <w:spacing w:val="-1"/>
        </w:rPr>
        <w:t xml:space="preserve">жилой </w:t>
      </w:r>
      <w:r w:rsidRPr="0061475F">
        <w:rPr>
          <w:color w:val="000000"/>
          <w:spacing w:val="-1"/>
        </w:rPr>
        <w:t xml:space="preserve">застройки </w:t>
      </w:r>
      <w:bookmarkStart w:id="0" w:name="_Toc262651989"/>
      <w:bookmarkStart w:id="1" w:name="_Toc273954763"/>
      <w:bookmarkStart w:id="2" w:name="_Toc273954764"/>
      <w:r w:rsidR="00784422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Ж</w:t>
      </w:r>
      <w:r w:rsidR="00784422">
        <w:rPr>
          <w:color w:val="000000"/>
          <w:spacing w:val="-1"/>
        </w:rPr>
        <w:t>.</w:t>
      </w:r>
    </w:p>
    <w:p w:rsidR="00AF130C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 w:rsidRPr="00C16DF6">
        <w:rPr>
          <w:color w:val="000000"/>
          <w:spacing w:val="-1"/>
        </w:rPr>
        <w:t xml:space="preserve">Ж-3 – Зона многоквартирных </w:t>
      </w:r>
      <w:proofErr w:type="spellStart"/>
      <w:r w:rsidRPr="00C16DF6">
        <w:rPr>
          <w:color w:val="000000"/>
          <w:spacing w:val="-1"/>
        </w:rPr>
        <w:t>среднеэтажных</w:t>
      </w:r>
      <w:proofErr w:type="spellEnd"/>
      <w:r w:rsidRPr="00C16DF6">
        <w:rPr>
          <w:color w:val="000000"/>
          <w:spacing w:val="-1"/>
        </w:rPr>
        <w:t xml:space="preserve"> многоквартирных жилых домов (1-4 этажа)</w:t>
      </w:r>
      <w:r>
        <w:rPr>
          <w:color w:val="000000"/>
          <w:spacing w:val="-1"/>
        </w:rPr>
        <w:t>.</w:t>
      </w:r>
    </w:p>
    <w:bookmarkEnd w:id="0"/>
    <w:bookmarkEnd w:id="1"/>
    <w:p w:rsidR="00AF130C" w:rsidRPr="00C16DF6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 w:rsidRPr="00C16DF6">
        <w:rPr>
          <w:color w:val="000000"/>
          <w:spacing w:val="-1"/>
        </w:rPr>
        <w:t>Ж-4 – Зона многоквартирных жилых домов (5 этажей)</w:t>
      </w:r>
      <w:r>
        <w:rPr>
          <w:color w:val="000000"/>
          <w:spacing w:val="-1"/>
        </w:rPr>
        <w:t>.</w:t>
      </w:r>
    </w:p>
    <w:bookmarkEnd w:id="2"/>
    <w:p w:rsidR="00AF130C" w:rsidRPr="0061475F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 w:rsidRPr="00C16DF6">
        <w:rPr>
          <w:color w:val="000000"/>
          <w:spacing w:val="-1"/>
        </w:rPr>
        <w:t>Ж-5 – Зона многоэтажных многоквартирных жилых домов свыше 5 этажей</w:t>
      </w:r>
      <w:r>
        <w:rPr>
          <w:color w:val="000000"/>
          <w:spacing w:val="-1"/>
        </w:rPr>
        <w:t>.</w:t>
      </w:r>
    </w:p>
    <w:p w:rsidR="00AF130C" w:rsidRDefault="00AF130C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жилой застройке выделены следующие функциональные зоны: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Многоэтажная жилая застройка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Общественно-деловая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Социально-бытовая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Социально-культурная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Рекреационного назначения</w:t>
      </w:r>
    </w:p>
    <w:p w:rsidR="00AF130C" w:rsidRDefault="00AF130C" w:rsidP="009971B2">
      <w:pPr>
        <w:numPr>
          <w:ilvl w:val="0"/>
          <w:numId w:val="10"/>
        </w:numPr>
        <w:shd w:val="clear" w:color="auto" w:fill="FFFFFF"/>
        <w:ind w:right="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Общего пользования, в том числе инженерного назначения.</w:t>
      </w:r>
    </w:p>
    <w:p w:rsidR="00673F2A" w:rsidRDefault="00673F2A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Существующая жилая зона представлена: </w:t>
      </w:r>
    </w:p>
    <w:p w:rsidR="00673F2A" w:rsidRPr="00825218" w:rsidRDefault="00673F2A" w:rsidP="009971B2">
      <w:pPr>
        <w:shd w:val="clear" w:color="auto" w:fill="FFFFFF"/>
        <w:ind w:left="34" w:right="211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Многоквартирными жилыми домами, Детским садом, зданием Сбербанка</w:t>
      </w:r>
      <w:r>
        <w:rPr>
          <w:color w:val="000000"/>
        </w:rPr>
        <w:t>, Объектами торговли, Зданием Музыкальной школы и другими зданиями  и сооружениями.</w:t>
      </w:r>
    </w:p>
    <w:p w:rsidR="00673F2A" w:rsidRPr="002C222D" w:rsidRDefault="00673F2A" w:rsidP="009971B2">
      <w:pPr>
        <w:shd w:val="clear" w:color="auto" w:fill="FFFFFF"/>
        <w:ind w:left="38" w:right="216" w:firstLine="701"/>
        <w:jc w:val="both"/>
        <w:rPr>
          <w:color w:val="000000"/>
          <w:spacing w:val="2"/>
        </w:rPr>
      </w:pPr>
      <w:r w:rsidRPr="002C222D">
        <w:rPr>
          <w:color w:val="000000"/>
          <w:spacing w:val="2"/>
        </w:rPr>
        <w:t>В настоящем варианте предложено:</w:t>
      </w:r>
    </w:p>
    <w:p w:rsidR="00673F2A" w:rsidRPr="00825218" w:rsidRDefault="00673F2A" w:rsidP="009971B2">
      <w:pPr>
        <w:numPr>
          <w:ilvl w:val="0"/>
          <w:numId w:val="11"/>
        </w:numPr>
        <w:ind w:left="851" w:right="68" w:firstLine="0"/>
        <w:jc w:val="both"/>
      </w:pPr>
      <w:r w:rsidRPr="00825218">
        <w:t xml:space="preserve">Проектирование улично-дорожной сети с целью достижения высокой степени </w:t>
      </w:r>
      <w:r>
        <w:t xml:space="preserve">связности территории и </w:t>
      </w:r>
      <w:r w:rsidRPr="00825218">
        <w:t>с учетом нормативных показателей</w:t>
      </w:r>
      <w:r>
        <w:t xml:space="preserve"> </w:t>
      </w:r>
      <w:r w:rsidRPr="00825218">
        <w:t>и</w:t>
      </w:r>
      <w:r>
        <w:t xml:space="preserve"> </w:t>
      </w:r>
      <w:r w:rsidRPr="00825218">
        <w:t>технических регламентов по радиусам поворота улиц;</w:t>
      </w:r>
    </w:p>
    <w:p w:rsidR="00673F2A" w:rsidRDefault="00673F2A" w:rsidP="009971B2">
      <w:pPr>
        <w:numPr>
          <w:ilvl w:val="0"/>
          <w:numId w:val="11"/>
        </w:numPr>
        <w:ind w:left="851" w:right="68" w:firstLine="0"/>
        <w:jc w:val="both"/>
      </w:pPr>
      <w:r w:rsidRPr="00825218">
        <w:t>Проектирование</w:t>
      </w:r>
      <w:r>
        <w:t xml:space="preserve"> </w:t>
      </w:r>
      <w:r w:rsidRPr="00825218">
        <w:t xml:space="preserve">красных линий </w:t>
      </w:r>
      <w:r>
        <w:t xml:space="preserve">и изменение существующих </w:t>
      </w:r>
      <w:r w:rsidRPr="00825218">
        <w:t xml:space="preserve">красных линий </w:t>
      </w:r>
      <w:r>
        <w:t xml:space="preserve"> </w:t>
      </w:r>
      <w:r w:rsidRPr="00825218">
        <w:t>в соответствии с нормативными показателями;</w:t>
      </w:r>
    </w:p>
    <w:p w:rsidR="00673F2A" w:rsidRPr="00825218" w:rsidRDefault="00673F2A" w:rsidP="009971B2">
      <w:pPr>
        <w:numPr>
          <w:ilvl w:val="0"/>
          <w:numId w:val="11"/>
        </w:numPr>
        <w:ind w:left="851" w:right="68" w:firstLine="0"/>
        <w:jc w:val="both"/>
      </w:pPr>
      <w:r>
        <w:t>Установления линий отступа от красных линий в целях определения допустимого размещения зданий, строений, сооружение;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Снос объектов капитального строительства – 2 этажных жилых домов по адресам: (ул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апаева 22, 24, 26, 36; ул.Карла Маркса 14, 16, 18, 20, 22, 24, 26, 28, 32, 37, 39, 45, 47, 51; ул. </w:t>
      </w:r>
      <w:r w:rsidRPr="001A296B">
        <w:rPr>
          <w:color w:val="000000"/>
        </w:rPr>
        <w:t>Комсомольский проспект, 4</w:t>
      </w:r>
      <w:r>
        <w:rPr>
          <w:color w:val="000000"/>
        </w:rPr>
        <w:t>; ул.</w:t>
      </w:r>
      <w:r w:rsidRPr="001A296B">
        <w:rPr>
          <w:color w:val="000000"/>
        </w:rPr>
        <w:t>Большевистская улица, 42</w:t>
      </w:r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lastRenderedPageBreak/>
        <w:t>Размещение 14 многоквартирных жилых домо</w:t>
      </w:r>
      <w:r w:rsidR="006B3327">
        <w:rPr>
          <w:color w:val="000000"/>
        </w:rPr>
        <w:t>в</w:t>
      </w:r>
      <w:r>
        <w:rPr>
          <w:color w:val="000000"/>
        </w:rPr>
        <w:t xml:space="preserve"> этажностью 9 и выше этажей  со встроенно-пристроенными помещениями (ориентировочная площадь составит 62394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8 многоквартирных жилых домой этажностью 3-8 этажей</w:t>
      </w:r>
      <w:r w:rsidRPr="00B61471">
        <w:rPr>
          <w:color w:val="000000"/>
        </w:rPr>
        <w:t xml:space="preserve"> </w:t>
      </w:r>
      <w:r>
        <w:rPr>
          <w:color w:val="000000"/>
        </w:rPr>
        <w:t>со встроенно-пристроенными помещениями (ориентировочная площадь составит 19449 м</w:t>
      </w:r>
      <w:r w:rsidRPr="00B61471">
        <w:rPr>
          <w:color w:val="000000"/>
          <w:vertAlign w:val="superscript"/>
        </w:rPr>
        <w:t>2</w:t>
      </w:r>
      <w:r>
        <w:rPr>
          <w:color w:val="000000"/>
        </w:rPr>
        <w:t>)</w:t>
      </w:r>
      <w:proofErr w:type="gramStart"/>
      <w:r w:rsidRPr="00EE02EE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3-х магазинов (ориентировочная площадь составит 3393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Здания суда (ориентировочная площадь составит 3000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Административно-делового цента (ориентировочная площадь составит 3870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Детского сада на160-180 мест (ориентировочная площадь составит 740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Торгово-развлекательного центра (ориентировочная площадь составит 3542 м</w:t>
      </w:r>
      <w:proofErr w:type="gramStart"/>
      <w:r w:rsidRPr="00B61471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673F2A" w:rsidRDefault="00673F2A" w:rsidP="009971B2">
      <w:pPr>
        <w:numPr>
          <w:ilvl w:val="0"/>
          <w:numId w:val="11"/>
        </w:numPr>
        <w:shd w:val="clear" w:color="auto" w:fill="FFFFFF"/>
        <w:ind w:left="851" w:right="216" w:firstLine="0"/>
        <w:jc w:val="both"/>
        <w:rPr>
          <w:color w:val="000000"/>
        </w:rPr>
      </w:pPr>
      <w:r>
        <w:rPr>
          <w:color w:val="000000"/>
        </w:rPr>
        <w:t>Размещение 2 парковок (ориентировочная площадь составит 4150 м</w:t>
      </w:r>
      <w:r w:rsidRPr="00B61471">
        <w:rPr>
          <w:color w:val="000000"/>
          <w:vertAlign w:val="superscript"/>
        </w:rPr>
        <w:t>2</w:t>
      </w:r>
      <w:r>
        <w:rPr>
          <w:color w:val="000000"/>
        </w:rPr>
        <w:t>)</w:t>
      </w:r>
      <w:proofErr w:type="gramStart"/>
      <w:r w:rsidRPr="00EE02EE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673F2A" w:rsidRDefault="00673F2A" w:rsidP="009971B2">
      <w:pPr>
        <w:numPr>
          <w:ilvl w:val="0"/>
          <w:numId w:val="11"/>
        </w:numPr>
        <w:ind w:left="851" w:right="68" w:firstLine="0"/>
        <w:jc w:val="both"/>
      </w:pPr>
      <w:r>
        <w:t>Изменение существующих учтенных участков в ГКН, ЕГРН с целью рационального использования муниципальных земель.</w:t>
      </w:r>
    </w:p>
    <w:p w:rsidR="00E76980" w:rsidRDefault="00E76980" w:rsidP="009971B2">
      <w:pPr>
        <w:ind w:left="142" w:right="68" w:firstLine="709"/>
        <w:jc w:val="both"/>
      </w:pPr>
      <w:r w:rsidRPr="00A75287">
        <w:rPr>
          <w:lang w:eastAsia="en-US"/>
        </w:rPr>
        <w:t>Проект межевания территории на объекте «Проект планировки территории, в т.ч. межевания территории, ограниченн</w:t>
      </w:r>
      <w:r>
        <w:rPr>
          <w:lang w:eastAsia="en-US"/>
        </w:rPr>
        <w:t>ой</w:t>
      </w:r>
      <w:r w:rsidRPr="00A75287">
        <w:rPr>
          <w:lang w:eastAsia="en-US"/>
        </w:rPr>
        <w:t xml:space="preserve"> пр. Мира, Чапаева, Пушкина, по границе территории стадиона «Россия», пр. Маяковского, ул. Большевистская, г. Краснокамска Пермского края» (далее проект межевания центральной части г</w:t>
      </w:r>
      <w:proofErr w:type="gramStart"/>
      <w:r w:rsidRPr="00A75287">
        <w:rPr>
          <w:lang w:eastAsia="en-US"/>
        </w:rPr>
        <w:t>.</w:t>
      </w:r>
      <w:r>
        <w:rPr>
          <w:lang w:eastAsia="en-US"/>
        </w:rPr>
        <w:t>К</w:t>
      </w:r>
      <w:proofErr w:type="gramEnd"/>
      <w:r w:rsidRPr="00A75287">
        <w:rPr>
          <w:lang w:eastAsia="en-US"/>
        </w:rPr>
        <w:t>раснокамск)</w:t>
      </w:r>
      <w:r>
        <w:rPr>
          <w:lang w:eastAsia="en-US"/>
        </w:rPr>
        <w:t>.</w:t>
      </w:r>
      <w:r w:rsidRPr="009947EF">
        <w:t xml:space="preserve"> </w:t>
      </w:r>
      <w:r w:rsidRPr="00BB7D14">
        <w:t>Границей проекта межевания выступает о</w:t>
      </w:r>
      <w:r>
        <w:t xml:space="preserve">бщий контур земельных участков в кадастровых кварталах </w:t>
      </w:r>
      <w:r w:rsidRPr="00376B7A">
        <w:rPr>
          <w:color w:val="000000"/>
        </w:rPr>
        <w:t>59:07:0010602, 59:07:0010603, 59:07:0010604, 59:07:0010605</w:t>
      </w:r>
      <w:r>
        <w:rPr>
          <w:color w:val="000000"/>
        </w:rPr>
        <w:t xml:space="preserve"> </w:t>
      </w:r>
      <w:r w:rsidRPr="00BB7D14">
        <w:t>для дальн</w:t>
      </w:r>
      <w:r>
        <w:t xml:space="preserve">ейшего предоставления </w:t>
      </w:r>
      <w:r w:rsidRPr="00BB7D14">
        <w:t>в пользование</w:t>
      </w:r>
      <w:r>
        <w:t xml:space="preserve"> гражданам, </w:t>
      </w:r>
      <w:r w:rsidRPr="00BB7D14">
        <w:t>юридическим лицам</w:t>
      </w:r>
      <w:r>
        <w:t xml:space="preserve"> и в муниципальную собственность.</w:t>
      </w:r>
    </w:p>
    <w:p w:rsidR="00E76980" w:rsidRDefault="00E76980" w:rsidP="009971B2">
      <w:pPr>
        <w:ind w:left="142" w:right="68" w:firstLine="709"/>
        <w:jc w:val="both"/>
      </w:pPr>
      <w:r>
        <w:t xml:space="preserve">Проектом межевания </w:t>
      </w:r>
      <w:proofErr w:type="gramStart"/>
      <w:r>
        <w:t>выполнен</w:t>
      </w:r>
      <w:proofErr w:type="gramEnd"/>
      <w:r>
        <w:t xml:space="preserve"> с учетом положений, содержащихся в проекте планировки и предполагающих:</w:t>
      </w:r>
    </w:p>
    <w:p w:rsidR="00E76980" w:rsidRDefault="00E76980" w:rsidP="009971B2">
      <w:pPr>
        <w:ind w:left="142" w:right="68" w:firstLine="709"/>
        <w:jc w:val="both"/>
      </w:pPr>
      <w:r>
        <w:t>- установление границ вновь сформированных земельных участков с учетом существующих красных линий кварталов застройки;</w:t>
      </w:r>
    </w:p>
    <w:p w:rsidR="00E76980" w:rsidRDefault="00E76980" w:rsidP="009971B2">
      <w:pPr>
        <w:ind w:left="142" w:right="68" w:firstLine="709"/>
        <w:jc w:val="both"/>
      </w:pPr>
      <w:r>
        <w:t>- формирование новых земельных участков;</w:t>
      </w:r>
    </w:p>
    <w:p w:rsidR="00E76980" w:rsidRDefault="00E76980" w:rsidP="009971B2">
      <w:pPr>
        <w:ind w:left="142" w:right="68" w:firstLine="709"/>
        <w:jc w:val="both"/>
      </w:pPr>
      <w:r>
        <w:t xml:space="preserve">- устранение чересполосицы земельных участков учтенных в ГКН; </w:t>
      </w:r>
    </w:p>
    <w:p w:rsidR="00E76980" w:rsidRPr="00BB7D14" w:rsidRDefault="00E76980" w:rsidP="009971B2">
      <w:pPr>
        <w:ind w:left="142" w:right="68" w:firstLine="709"/>
        <w:jc w:val="both"/>
      </w:pPr>
      <w:r>
        <w:t xml:space="preserve">- снос и снятие с учета объектов ГКН.   </w:t>
      </w:r>
    </w:p>
    <w:p w:rsidR="00E76980" w:rsidRDefault="00E76980" w:rsidP="009971B2">
      <w:pPr>
        <w:ind w:firstLine="705"/>
        <w:jc w:val="both"/>
      </w:pPr>
      <w:r>
        <w:t>Проектом предусмотрено формирование  33 земельных участков (табл.1 ПМТ, том 3).</w:t>
      </w:r>
    </w:p>
    <w:p w:rsidR="00E76980" w:rsidRPr="008C09FE" w:rsidRDefault="00E76980" w:rsidP="009971B2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8C09FE">
        <w:rPr>
          <w:sz w:val="28"/>
          <w:szCs w:val="28"/>
        </w:rPr>
        <w:t>Координаты поворотных точек красных линий представлены в табл. 2</w:t>
      </w:r>
      <w:r>
        <w:rPr>
          <w:sz w:val="28"/>
          <w:szCs w:val="28"/>
        </w:rPr>
        <w:t xml:space="preserve"> </w:t>
      </w:r>
      <w:r w:rsidRPr="008C09FE">
        <w:rPr>
          <w:sz w:val="28"/>
          <w:szCs w:val="28"/>
        </w:rPr>
        <w:t xml:space="preserve"> ППТ и ПМТ.</w:t>
      </w:r>
    </w:p>
    <w:p w:rsidR="002107E7" w:rsidRPr="00A06D8C" w:rsidRDefault="002107E7" w:rsidP="009971B2">
      <w:pPr>
        <w:ind w:firstLine="539"/>
        <w:contextualSpacing/>
        <w:jc w:val="both"/>
      </w:pPr>
      <w:r w:rsidRPr="00A06D8C">
        <w:t>В</w:t>
      </w:r>
      <w:r w:rsidR="00C71880" w:rsidRPr="00A06D8C">
        <w:t xml:space="preserve"> ходе проведения публичных слушаний</w:t>
      </w:r>
      <w:r w:rsidR="00B432A2" w:rsidRPr="00A06D8C">
        <w:t xml:space="preserve"> предложени</w:t>
      </w:r>
      <w:r w:rsidRPr="00A06D8C">
        <w:t>й не поступало.</w:t>
      </w:r>
    </w:p>
    <w:p w:rsidR="001F7DF9" w:rsidRPr="00A06D8C" w:rsidRDefault="001F7DF9" w:rsidP="009971B2">
      <w:pPr>
        <w:ind w:left="57" w:firstLine="648"/>
        <w:contextualSpacing/>
        <w:jc w:val="both"/>
      </w:pPr>
      <w:r w:rsidRPr="00A06D8C">
        <w:t>ВЫВОД:</w:t>
      </w:r>
    </w:p>
    <w:p w:rsidR="001F7DF9" w:rsidRPr="00A06D8C" w:rsidRDefault="001F7DF9" w:rsidP="009971B2">
      <w:pPr>
        <w:numPr>
          <w:ilvl w:val="0"/>
          <w:numId w:val="1"/>
        </w:numPr>
        <w:contextualSpacing/>
        <w:jc w:val="both"/>
      </w:pPr>
      <w:r w:rsidRPr="00A06D8C">
        <w:t>Публичные слушания считать состоявшимися.</w:t>
      </w:r>
    </w:p>
    <w:p w:rsidR="00C0582F" w:rsidRDefault="0075208B" w:rsidP="009971B2">
      <w:pPr>
        <w:ind w:firstLine="703"/>
        <w:contextualSpacing/>
        <w:jc w:val="both"/>
      </w:pPr>
      <w:r w:rsidRPr="00A06D8C">
        <w:t xml:space="preserve">2. </w:t>
      </w:r>
      <w:r w:rsidR="001F7DF9" w:rsidRPr="00A06D8C">
        <w:t>Рекомендовать главе городского поселения – главе администрации Краснокамского городского поселения принять решение о</w:t>
      </w:r>
      <w:r w:rsidR="004108F4" w:rsidRPr="00A06D8C">
        <w:t>б утверждении</w:t>
      </w:r>
      <w:r w:rsidR="00242FCE" w:rsidRPr="00A06D8C">
        <w:t xml:space="preserve"> </w:t>
      </w:r>
      <w:r w:rsidR="00C0582F">
        <w:t xml:space="preserve">проекта </w:t>
      </w:r>
      <w:r w:rsidR="00C0582F" w:rsidRPr="0061091D">
        <w:t xml:space="preserve">планировки и проекта  межевания территории ограниченной пр. </w:t>
      </w:r>
      <w:proofErr w:type="gramStart"/>
      <w:r w:rsidR="00C0582F" w:rsidRPr="0061091D">
        <w:t>Мира, ул. Чапаева, ул. Пушкина,   по границе территории стадиона «Россия», пр.</w:t>
      </w:r>
      <w:proofErr w:type="gramEnd"/>
      <w:r w:rsidR="00C0582F" w:rsidRPr="0061091D">
        <w:t xml:space="preserve"> Маяковского, ул. Большевистская, г</w:t>
      </w:r>
      <w:proofErr w:type="gramStart"/>
      <w:r w:rsidR="00C0582F" w:rsidRPr="0061091D">
        <w:t>.К</w:t>
      </w:r>
      <w:proofErr w:type="gramEnd"/>
      <w:r w:rsidR="00C0582F" w:rsidRPr="0061091D">
        <w:t>раснокамска Пермского края</w:t>
      </w:r>
      <w:r w:rsidR="00C0582F">
        <w:t>.</w:t>
      </w:r>
    </w:p>
    <w:p w:rsidR="001F7DF9" w:rsidRPr="00A06D8C" w:rsidRDefault="00197A27" w:rsidP="009971B2">
      <w:pPr>
        <w:ind w:firstLine="705"/>
        <w:contextualSpacing/>
        <w:jc w:val="both"/>
      </w:pPr>
      <w:r w:rsidRPr="00A06D8C">
        <w:t xml:space="preserve">3. </w:t>
      </w:r>
      <w:r w:rsidR="001F7DF9" w:rsidRPr="00A06D8C">
        <w:t xml:space="preserve">Опубликовать заключение о результатах публичных слушаний в </w:t>
      </w:r>
      <w:r w:rsidRPr="00A06D8C">
        <w:t xml:space="preserve">официальном бюллетене органов местного самоуправления  муниципального </w:t>
      </w:r>
      <w:r w:rsidRPr="00A06D8C">
        <w:lastRenderedPageBreak/>
        <w:t xml:space="preserve">образования </w:t>
      </w:r>
      <w:proofErr w:type="spellStart"/>
      <w:r w:rsidRPr="00A06D8C">
        <w:t>Краснокамское</w:t>
      </w:r>
      <w:proofErr w:type="spellEnd"/>
      <w:r w:rsidRPr="00A06D8C">
        <w:t xml:space="preserve"> городское поселение </w:t>
      </w:r>
      <w:r w:rsidR="001F7DF9" w:rsidRPr="00A06D8C">
        <w:t>и разместить на официальном сайте Краснокамского городского поселения «</w:t>
      </w:r>
      <w:r w:rsidR="001F7DF9" w:rsidRPr="00A06D8C">
        <w:rPr>
          <w:lang w:val="en-US"/>
        </w:rPr>
        <w:t>www</w:t>
      </w:r>
      <w:r w:rsidR="001F7DF9" w:rsidRPr="00A06D8C">
        <w:t>.</w:t>
      </w:r>
      <w:proofErr w:type="spellStart"/>
      <w:r w:rsidR="001F7DF9" w:rsidRPr="00A06D8C">
        <w:rPr>
          <w:lang w:val="en-US"/>
        </w:rPr>
        <w:t>krasnokamsk</w:t>
      </w:r>
      <w:proofErr w:type="spellEnd"/>
      <w:r w:rsidR="001F7DF9" w:rsidRPr="00A06D8C">
        <w:t>.</w:t>
      </w:r>
      <w:proofErr w:type="spellStart"/>
      <w:r w:rsidR="001F7DF9" w:rsidRPr="00A06D8C">
        <w:rPr>
          <w:lang w:val="en-US"/>
        </w:rPr>
        <w:t>ru</w:t>
      </w:r>
      <w:proofErr w:type="spellEnd"/>
      <w:r w:rsidR="001F7DF9" w:rsidRPr="00A06D8C">
        <w:t>».</w:t>
      </w:r>
    </w:p>
    <w:p w:rsidR="001F7DF9" w:rsidRPr="00A06D8C" w:rsidRDefault="001F7DF9" w:rsidP="009971B2">
      <w:pPr>
        <w:tabs>
          <w:tab w:val="num" w:pos="0"/>
        </w:tabs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sectPr w:rsidR="00D93EBE" w:rsidSect="0000465C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84614"/>
    <w:multiLevelType w:val="hybridMultilevel"/>
    <w:tmpl w:val="3B0EEC46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26644D"/>
    <w:multiLevelType w:val="hybridMultilevel"/>
    <w:tmpl w:val="6B58AEFC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2F0B750F"/>
    <w:multiLevelType w:val="hybridMultilevel"/>
    <w:tmpl w:val="062E87BC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D35BA7"/>
    <w:multiLevelType w:val="hybridMultilevel"/>
    <w:tmpl w:val="C2C8F12E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0465C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0639"/>
    <w:rsid w:val="000B7300"/>
    <w:rsid w:val="000D0A23"/>
    <w:rsid w:val="000D28B2"/>
    <w:rsid w:val="00145520"/>
    <w:rsid w:val="00147E25"/>
    <w:rsid w:val="00160B43"/>
    <w:rsid w:val="00165DF3"/>
    <w:rsid w:val="00197A27"/>
    <w:rsid w:val="001E4C11"/>
    <w:rsid w:val="001F0A77"/>
    <w:rsid w:val="001F7DF9"/>
    <w:rsid w:val="002107E7"/>
    <w:rsid w:val="0021319C"/>
    <w:rsid w:val="00216923"/>
    <w:rsid w:val="00242FCE"/>
    <w:rsid w:val="00254DF0"/>
    <w:rsid w:val="00256B42"/>
    <w:rsid w:val="00262AC4"/>
    <w:rsid w:val="002645A3"/>
    <w:rsid w:val="0028789A"/>
    <w:rsid w:val="00312877"/>
    <w:rsid w:val="0031589C"/>
    <w:rsid w:val="003247B6"/>
    <w:rsid w:val="003777C6"/>
    <w:rsid w:val="003804D4"/>
    <w:rsid w:val="003833E5"/>
    <w:rsid w:val="003B554E"/>
    <w:rsid w:val="003E25BB"/>
    <w:rsid w:val="004108F4"/>
    <w:rsid w:val="00417E09"/>
    <w:rsid w:val="00417F27"/>
    <w:rsid w:val="00430CF7"/>
    <w:rsid w:val="00435E73"/>
    <w:rsid w:val="00475E71"/>
    <w:rsid w:val="004A7C52"/>
    <w:rsid w:val="004D1010"/>
    <w:rsid w:val="004D4F13"/>
    <w:rsid w:val="004D759A"/>
    <w:rsid w:val="004E5C6E"/>
    <w:rsid w:val="0050729D"/>
    <w:rsid w:val="005C5BFF"/>
    <w:rsid w:val="00605747"/>
    <w:rsid w:val="0061091D"/>
    <w:rsid w:val="006409B9"/>
    <w:rsid w:val="00647332"/>
    <w:rsid w:val="00673F2A"/>
    <w:rsid w:val="0069414C"/>
    <w:rsid w:val="006B1342"/>
    <w:rsid w:val="006B3327"/>
    <w:rsid w:val="006B7397"/>
    <w:rsid w:val="006B7ED1"/>
    <w:rsid w:val="006D7156"/>
    <w:rsid w:val="007056FB"/>
    <w:rsid w:val="0075208B"/>
    <w:rsid w:val="007713E6"/>
    <w:rsid w:val="00780B7A"/>
    <w:rsid w:val="00781D39"/>
    <w:rsid w:val="00782184"/>
    <w:rsid w:val="00784422"/>
    <w:rsid w:val="007A5D1B"/>
    <w:rsid w:val="007B36DB"/>
    <w:rsid w:val="007C2F7E"/>
    <w:rsid w:val="007F121F"/>
    <w:rsid w:val="00825E84"/>
    <w:rsid w:val="008B1396"/>
    <w:rsid w:val="008C2B46"/>
    <w:rsid w:val="008C4287"/>
    <w:rsid w:val="00906EA6"/>
    <w:rsid w:val="00933550"/>
    <w:rsid w:val="00957445"/>
    <w:rsid w:val="0097721B"/>
    <w:rsid w:val="00994E87"/>
    <w:rsid w:val="009971B2"/>
    <w:rsid w:val="009A1380"/>
    <w:rsid w:val="009B1041"/>
    <w:rsid w:val="009B1CF4"/>
    <w:rsid w:val="009B206D"/>
    <w:rsid w:val="009C09D6"/>
    <w:rsid w:val="009D21A6"/>
    <w:rsid w:val="00A03E26"/>
    <w:rsid w:val="00A06D8C"/>
    <w:rsid w:val="00A2048B"/>
    <w:rsid w:val="00A21AD7"/>
    <w:rsid w:val="00A35DC2"/>
    <w:rsid w:val="00A41889"/>
    <w:rsid w:val="00A508D7"/>
    <w:rsid w:val="00A54D78"/>
    <w:rsid w:val="00A672F1"/>
    <w:rsid w:val="00A72020"/>
    <w:rsid w:val="00A84672"/>
    <w:rsid w:val="00AB392E"/>
    <w:rsid w:val="00AF130C"/>
    <w:rsid w:val="00B432A2"/>
    <w:rsid w:val="00B46656"/>
    <w:rsid w:val="00B6708D"/>
    <w:rsid w:val="00B754BF"/>
    <w:rsid w:val="00BA2303"/>
    <w:rsid w:val="00BE0E0F"/>
    <w:rsid w:val="00C0582F"/>
    <w:rsid w:val="00C1737B"/>
    <w:rsid w:val="00C20002"/>
    <w:rsid w:val="00C26CC5"/>
    <w:rsid w:val="00C3615B"/>
    <w:rsid w:val="00C71880"/>
    <w:rsid w:val="00C7278A"/>
    <w:rsid w:val="00C77782"/>
    <w:rsid w:val="00C92A23"/>
    <w:rsid w:val="00CA01C0"/>
    <w:rsid w:val="00CE3696"/>
    <w:rsid w:val="00CE528C"/>
    <w:rsid w:val="00CE62F4"/>
    <w:rsid w:val="00CE6EC5"/>
    <w:rsid w:val="00D207E4"/>
    <w:rsid w:val="00D3668C"/>
    <w:rsid w:val="00D4649A"/>
    <w:rsid w:val="00D93EBE"/>
    <w:rsid w:val="00DA0995"/>
    <w:rsid w:val="00DA46C1"/>
    <w:rsid w:val="00DA7988"/>
    <w:rsid w:val="00DC3142"/>
    <w:rsid w:val="00DD5528"/>
    <w:rsid w:val="00E16BD5"/>
    <w:rsid w:val="00E4304B"/>
    <w:rsid w:val="00E4491D"/>
    <w:rsid w:val="00E62C42"/>
    <w:rsid w:val="00E739F5"/>
    <w:rsid w:val="00E76980"/>
    <w:rsid w:val="00E936F9"/>
    <w:rsid w:val="00EC34B7"/>
    <w:rsid w:val="00EE0405"/>
    <w:rsid w:val="00EE3753"/>
    <w:rsid w:val="00EF3223"/>
    <w:rsid w:val="00F10B4E"/>
    <w:rsid w:val="00F13128"/>
    <w:rsid w:val="00F417D1"/>
    <w:rsid w:val="00F568A0"/>
    <w:rsid w:val="00F634AD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  <w:style w:type="paragraph" w:customStyle="1" w:styleId="a5">
    <w:name w:val="Основной ГП"/>
    <w:link w:val="a6"/>
    <w:qFormat/>
    <w:rsid w:val="00F13128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ГП Знак"/>
    <w:link w:val="a5"/>
    <w:locked/>
    <w:rsid w:val="00F131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3</cp:revision>
  <cp:lastPrinted>2018-07-25T09:07:00Z</cp:lastPrinted>
  <dcterms:created xsi:type="dcterms:W3CDTF">2018-07-25T09:08:00Z</dcterms:created>
  <dcterms:modified xsi:type="dcterms:W3CDTF">2018-07-25T09:27:00Z</dcterms:modified>
</cp:coreProperties>
</file>