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на размещение нестационарн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торгов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объект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2753DD">
        <w:rPr>
          <w:sz w:val="22"/>
          <w:szCs w:val="22"/>
        </w:rPr>
        <w:t>я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8269ED">
        <w:rPr>
          <w:sz w:val="22"/>
          <w:szCs w:val="22"/>
        </w:rPr>
        <w:t>ения от 04.05.2018 г. № 408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2753DD">
        <w:t>ого</w:t>
      </w:r>
      <w:r w:rsidR="00E33EEF">
        <w:t xml:space="preserve"> аукци</w:t>
      </w:r>
      <w:r w:rsidR="004A6A86">
        <w:t>он</w:t>
      </w:r>
      <w:r w:rsidR="002753DD">
        <w:t>а</w:t>
      </w:r>
      <w:r w:rsidR="00DA56D1">
        <w:t>, организатором котор</w:t>
      </w:r>
      <w:r w:rsidR="002753DD">
        <w:t>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536CA7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8A73B6">
        <w:rPr>
          <w:rFonts w:ascii="Times New Roman" w:hAnsi="Times New Roman" w:cs="Times New Roman"/>
          <w:sz w:val="22"/>
          <w:szCs w:val="22"/>
        </w:rPr>
        <w:t xml:space="preserve">на право размещения нестационарного торгового объекта – </w:t>
      </w:r>
      <w:r w:rsidR="008269ED">
        <w:rPr>
          <w:rFonts w:ascii="Times New Roman" w:hAnsi="Times New Roman" w:cs="Times New Roman"/>
          <w:sz w:val="22"/>
          <w:szCs w:val="22"/>
        </w:rPr>
        <w:t>павильон – кафе</w:t>
      </w:r>
      <w:r w:rsidR="002753DD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8269ED">
        <w:rPr>
          <w:rFonts w:ascii="Times New Roman" w:hAnsi="Times New Roman" w:cs="Times New Roman"/>
          <w:sz w:val="22"/>
          <w:szCs w:val="22"/>
        </w:rPr>
        <w:t>200</w:t>
      </w:r>
      <w:r w:rsidR="00B32673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B3267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2753DD">
        <w:rPr>
          <w:rFonts w:ascii="Times New Roman" w:hAnsi="Times New Roman" w:cs="Times New Roman"/>
          <w:sz w:val="22"/>
          <w:szCs w:val="22"/>
        </w:rPr>
        <w:t xml:space="preserve">ул. </w:t>
      </w:r>
      <w:r w:rsidR="008269ED">
        <w:rPr>
          <w:rFonts w:ascii="Times New Roman" w:hAnsi="Times New Roman" w:cs="Times New Roman"/>
          <w:sz w:val="22"/>
          <w:szCs w:val="22"/>
        </w:rPr>
        <w:t>Пушкина</w:t>
      </w:r>
      <w:r w:rsidR="002753DD">
        <w:rPr>
          <w:rFonts w:ascii="Times New Roman" w:hAnsi="Times New Roman" w:cs="Times New Roman"/>
          <w:sz w:val="22"/>
          <w:szCs w:val="22"/>
        </w:rPr>
        <w:t xml:space="preserve">, </w:t>
      </w:r>
      <w:r w:rsidR="008269ED">
        <w:rPr>
          <w:rFonts w:ascii="Times New Roman" w:hAnsi="Times New Roman" w:cs="Times New Roman"/>
          <w:sz w:val="22"/>
          <w:szCs w:val="22"/>
        </w:rPr>
        <w:t>территория городского парка культуры и отдыха</w:t>
      </w:r>
      <w:r w:rsidR="008A73B6">
        <w:rPr>
          <w:rFonts w:ascii="Times New Roman" w:hAnsi="Times New Roman" w:cs="Times New Roman"/>
          <w:sz w:val="22"/>
          <w:szCs w:val="22"/>
        </w:rPr>
        <w:t>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20.06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.2018 г. в 10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8269ED">
        <w:rPr>
          <w:rFonts w:ascii="Times New Roman" w:hAnsi="Times New Roman" w:cs="Times New Roman"/>
          <w:sz w:val="22"/>
          <w:szCs w:val="22"/>
        </w:rPr>
        <w:t>4 443 (четыре тысячи четыреста сорок три) рубля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июня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67493"/>
    <w:rsid w:val="001A333D"/>
    <w:rsid w:val="001B566D"/>
    <w:rsid w:val="001D0AC9"/>
    <w:rsid w:val="00200B61"/>
    <w:rsid w:val="002753DD"/>
    <w:rsid w:val="002B7581"/>
    <w:rsid w:val="002E1017"/>
    <w:rsid w:val="002E4C4F"/>
    <w:rsid w:val="002F3AC2"/>
    <w:rsid w:val="00320FD4"/>
    <w:rsid w:val="0032164E"/>
    <w:rsid w:val="00347CE7"/>
    <w:rsid w:val="00446388"/>
    <w:rsid w:val="00484E4F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269ED"/>
    <w:rsid w:val="00832CFE"/>
    <w:rsid w:val="008A73B6"/>
    <w:rsid w:val="008E51FF"/>
    <w:rsid w:val="008F0954"/>
    <w:rsid w:val="008F4018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27E31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2018-01-26T05:21:00Z</cp:lastPrinted>
  <dcterms:created xsi:type="dcterms:W3CDTF">2017-04-05T09:50:00Z</dcterms:created>
  <dcterms:modified xsi:type="dcterms:W3CDTF">2018-05-10T08:50:00Z</dcterms:modified>
</cp:coreProperties>
</file>