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D0" w:rsidRPr="009412AF" w:rsidRDefault="00FF60D0" w:rsidP="00FF60D0">
      <w:pPr>
        <w:tabs>
          <w:tab w:val="left" w:pos="2190"/>
        </w:tabs>
        <w:spacing w:after="200" w:line="276" w:lineRule="auto"/>
        <w:jc w:val="center"/>
        <w:rPr>
          <w:rFonts w:eastAsiaTheme="minorHAnsi"/>
          <w:b/>
          <w:color w:val="000000"/>
          <w:lang w:eastAsia="en-US"/>
        </w:rPr>
      </w:pPr>
      <w:r w:rsidRPr="009412AF">
        <w:rPr>
          <w:rFonts w:eastAsiaTheme="minorHAnsi"/>
          <w:b/>
          <w:color w:val="000000"/>
          <w:lang w:eastAsia="en-US"/>
        </w:rPr>
        <w:t xml:space="preserve">СЕРИЯ ВЕБИНАРОВ </w:t>
      </w:r>
    </w:p>
    <w:p w:rsidR="00FF60D0" w:rsidRPr="009412AF" w:rsidRDefault="00FF60D0" w:rsidP="00FF60D0">
      <w:pPr>
        <w:tabs>
          <w:tab w:val="left" w:pos="2190"/>
        </w:tabs>
        <w:spacing w:after="200" w:line="276" w:lineRule="auto"/>
        <w:jc w:val="center"/>
        <w:rPr>
          <w:rFonts w:eastAsiaTheme="minorHAnsi"/>
          <w:b/>
          <w:color w:val="000000"/>
          <w:lang w:eastAsia="en-US"/>
        </w:rPr>
      </w:pPr>
      <w:r w:rsidRPr="009412AF">
        <w:rPr>
          <w:rFonts w:eastAsiaTheme="minorHAnsi"/>
          <w:b/>
          <w:color w:val="000000"/>
          <w:lang w:eastAsia="en-US"/>
        </w:rPr>
        <w:t>«ТУРИСТСКИ ПРИВЛЕКАТЕЛЬНАЯ ТЕРРИТОРИЯ. СОЗДАЕМ ВМЕСТЕ»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68"/>
        <w:gridCol w:w="1205"/>
        <w:gridCol w:w="6478"/>
      </w:tblGrid>
      <w:tr w:rsidR="00FF60D0" w:rsidRPr="009412AF" w:rsidTr="0015329D">
        <w:tc>
          <w:tcPr>
            <w:tcW w:w="1668" w:type="dxa"/>
          </w:tcPr>
          <w:p w:rsidR="00FF60D0" w:rsidRPr="009412AF" w:rsidRDefault="00FF60D0" w:rsidP="0015329D">
            <w:pPr>
              <w:rPr>
                <w:rFonts w:eastAsiaTheme="minorHAnsi"/>
                <w:b/>
                <w:bCs/>
                <w:lang w:eastAsia="en-US"/>
              </w:rPr>
            </w:pPr>
            <w:r w:rsidRPr="009412AF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  <w:tc>
          <w:tcPr>
            <w:tcW w:w="1205" w:type="dxa"/>
          </w:tcPr>
          <w:p w:rsidR="00FF60D0" w:rsidRPr="009412AF" w:rsidRDefault="00FF60D0" w:rsidP="0015329D">
            <w:pPr>
              <w:rPr>
                <w:rFonts w:eastAsiaTheme="minorHAnsi"/>
                <w:b/>
                <w:bCs/>
                <w:lang w:eastAsia="en-US"/>
              </w:rPr>
            </w:pPr>
            <w:r w:rsidRPr="009412AF">
              <w:rPr>
                <w:rFonts w:eastAsiaTheme="minorHAnsi"/>
                <w:b/>
                <w:bCs/>
                <w:lang w:eastAsia="en-US"/>
              </w:rPr>
              <w:t xml:space="preserve">Время </w:t>
            </w:r>
            <w:r w:rsidRPr="009412AF">
              <w:rPr>
                <w:rFonts w:eastAsiaTheme="minorHAnsi"/>
                <w:lang w:eastAsia="en-US"/>
              </w:rPr>
              <w:t>(местное)</w:t>
            </w:r>
          </w:p>
        </w:tc>
        <w:tc>
          <w:tcPr>
            <w:tcW w:w="6478" w:type="dxa"/>
          </w:tcPr>
          <w:p w:rsidR="00FF60D0" w:rsidRPr="009412AF" w:rsidRDefault="00FF60D0" w:rsidP="0015329D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412AF">
              <w:rPr>
                <w:rFonts w:eastAsiaTheme="minorHAnsi"/>
                <w:b/>
                <w:bCs/>
                <w:lang w:eastAsia="en-US"/>
              </w:rPr>
              <w:t>Наименование темы</w:t>
            </w:r>
          </w:p>
        </w:tc>
      </w:tr>
      <w:tr w:rsidR="00FF60D0" w:rsidRPr="009412AF" w:rsidTr="0015329D">
        <w:tc>
          <w:tcPr>
            <w:tcW w:w="1668" w:type="dxa"/>
          </w:tcPr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18 августа 2020</w:t>
            </w:r>
          </w:p>
        </w:tc>
        <w:tc>
          <w:tcPr>
            <w:tcW w:w="1205" w:type="dxa"/>
          </w:tcPr>
          <w:p w:rsidR="00FF60D0" w:rsidRPr="009412AF" w:rsidRDefault="00FF60D0" w:rsidP="0015329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16.30-18.00</w:t>
            </w:r>
          </w:p>
        </w:tc>
        <w:tc>
          <w:tcPr>
            <w:tcW w:w="6478" w:type="dxa"/>
          </w:tcPr>
          <w:p w:rsidR="00FF60D0" w:rsidRPr="009412AF" w:rsidRDefault="00FF60D0" w:rsidP="0015329D">
            <w:pPr>
              <w:rPr>
                <w:rFonts w:eastAsiaTheme="minorHAnsi"/>
                <w:b/>
                <w:lang w:eastAsia="en-US"/>
              </w:rPr>
            </w:pPr>
            <w:r w:rsidRPr="009412AF">
              <w:rPr>
                <w:rFonts w:eastAsiaTheme="minorHAnsi"/>
                <w:b/>
                <w:lang w:eastAsia="en-US"/>
              </w:rPr>
              <w:t>Мастер-план территории: логика вашей истории успеха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b/>
                <w:lang w:eastAsia="en-US"/>
              </w:rPr>
              <w:t>Эксперт:</w:t>
            </w:r>
            <w:r w:rsidRPr="009412AF">
              <w:rPr>
                <w:rFonts w:eastAsiaTheme="minorHAnsi"/>
                <w:lang w:eastAsia="en-US"/>
              </w:rPr>
              <w:t xml:space="preserve"> Игорь Большаков, секретарь Федерального экспертного совета по местному и общественному самоуправлению и местным сообществам, эксперт с 30-летним стажем в области проектного и муниципального управления (руководил проектами и структурными подразделениями, консультировал города и регионы, </w:t>
            </w:r>
            <w:proofErr w:type="spellStart"/>
            <w:r w:rsidRPr="009412AF">
              <w:rPr>
                <w:rFonts w:eastAsiaTheme="minorHAnsi"/>
                <w:lang w:eastAsia="en-US"/>
              </w:rPr>
              <w:t>межгородские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объединения, отраслевые ассоциации, международные организации и органы государственной власти)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b/>
                <w:lang w:eastAsia="en-US"/>
              </w:rPr>
              <w:t>Ведущий:</w:t>
            </w:r>
            <w:r w:rsidRPr="009412AF">
              <w:rPr>
                <w:rFonts w:eastAsiaTheme="minorHAnsi"/>
                <w:lang w:eastAsia="en-US"/>
              </w:rPr>
              <w:t xml:space="preserve"> Дмитрий Шкаев, эксперт-консультант, вице-президент Национальной технологической палаты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lang w:eastAsia="en-US"/>
              </w:rPr>
              <w:t xml:space="preserve">В ходе </w:t>
            </w:r>
            <w:proofErr w:type="spellStart"/>
            <w:r w:rsidRPr="009412AF">
              <w:rPr>
                <w:rFonts w:eastAsiaTheme="minorHAnsi"/>
                <w:lang w:eastAsia="en-US"/>
              </w:rPr>
              <w:t>вебинара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будут представлены яркие международные примеры </w:t>
            </w:r>
            <w:proofErr w:type="gramStart"/>
            <w:r w:rsidRPr="009412AF">
              <w:rPr>
                <w:rFonts w:eastAsiaTheme="minorHAnsi"/>
                <w:lang w:eastAsia="en-US"/>
              </w:rPr>
              <w:t>мастер-планирования</w:t>
            </w:r>
            <w:proofErr w:type="gramEnd"/>
            <w:r w:rsidRPr="009412AF">
              <w:rPr>
                <w:rFonts w:eastAsiaTheme="minorHAnsi"/>
                <w:lang w:eastAsia="en-US"/>
              </w:rPr>
              <w:t xml:space="preserve"> и стратегического проектирования в городах и на объектах городской инфраструктуры. Не останется без внимания и опыт российских городов, доказавших свое право на заметное место в мировых рейтингах привлекательных </w:t>
            </w:r>
            <w:proofErr w:type="spellStart"/>
            <w:r w:rsidRPr="009412AF">
              <w:rPr>
                <w:rFonts w:eastAsiaTheme="minorHAnsi"/>
                <w:lang w:eastAsia="en-US"/>
              </w:rPr>
              <w:t>дестинаций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. Слушателям </w:t>
            </w:r>
            <w:proofErr w:type="spellStart"/>
            <w:r w:rsidRPr="009412AF">
              <w:rPr>
                <w:rFonts w:eastAsiaTheme="minorHAnsi"/>
                <w:lang w:eastAsia="en-US"/>
              </w:rPr>
              <w:t>вебинара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будет предоставлена возможность высказать свое мнение, поделиться наработками и рассказать о проблемах, с которыми они столкнулись.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>Что такое мастер-планирование и почему оно так необходимо?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>Кто разрабатывает мастер-планы и как это происходит?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>Сколько стоит разработка мастер-плана и как оптимизировать бюджет?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>Зачем использовать международный опыт в мастер-планировании?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>Мастер-план: 10 действий, которые нужно совершить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>Цифровые технологии и мастер-планирование: как упростить себе задачу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bCs/>
                <w:lang w:eastAsia="en-US"/>
              </w:rPr>
            </w:pPr>
            <w:r w:rsidRPr="009412AF">
              <w:rPr>
                <w:rFonts w:eastAsiaTheme="minorHAnsi"/>
                <w:bCs/>
                <w:lang w:eastAsia="en-US"/>
              </w:rPr>
              <w:t xml:space="preserve">РЕГИСТРАЦИЯ ПО ССЫЛКЕ </w:t>
            </w:r>
          </w:p>
          <w:p w:rsidR="00FF60D0" w:rsidRPr="009412AF" w:rsidRDefault="00FF60D0" w:rsidP="0015329D">
            <w:pPr>
              <w:rPr>
                <w:rFonts w:eastAsiaTheme="minorHAnsi"/>
                <w:bCs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hyperlink r:id="rId5" w:anchor="form" w:history="1">
              <w:r w:rsidRPr="009412AF">
                <w:rPr>
                  <w:rFonts w:eastAsiaTheme="minorHAnsi"/>
                  <w:color w:val="0000FF"/>
                  <w:u w:val="single"/>
                  <w:lang w:eastAsia="en-US"/>
                </w:rPr>
                <w:t>https://msppk.ru/events/master-plan-territorii-logika-vashey-istorii-uspekha/#form</w:t>
              </w:r>
            </w:hyperlink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</w:p>
        </w:tc>
      </w:tr>
      <w:tr w:rsidR="00FF60D0" w:rsidRPr="009412AF" w:rsidTr="0015329D">
        <w:tc>
          <w:tcPr>
            <w:tcW w:w="1668" w:type="dxa"/>
          </w:tcPr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19 августа 2020</w:t>
            </w:r>
          </w:p>
        </w:tc>
        <w:tc>
          <w:tcPr>
            <w:tcW w:w="1205" w:type="dxa"/>
          </w:tcPr>
          <w:p w:rsidR="00FF60D0" w:rsidRPr="009412AF" w:rsidRDefault="00FF60D0" w:rsidP="0015329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16.30-18.00</w:t>
            </w:r>
          </w:p>
        </w:tc>
        <w:tc>
          <w:tcPr>
            <w:tcW w:w="6478" w:type="dxa"/>
          </w:tcPr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b/>
                <w:lang w:eastAsia="en-US"/>
              </w:rPr>
            </w:pPr>
            <w:proofErr w:type="spellStart"/>
            <w:r w:rsidRPr="009412AF">
              <w:rPr>
                <w:rFonts w:eastAsiaTheme="minorHAnsi"/>
                <w:b/>
                <w:lang w:eastAsia="en-US"/>
              </w:rPr>
              <w:t>Дестинации</w:t>
            </w:r>
            <w:proofErr w:type="spellEnd"/>
            <w:r w:rsidRPr="009412AF">
              <w:rPr>
                <w:rFonts w:eastAsiaTheme="minorHAnsi"/>
                <w:b/>
                <w:lang w:eastAsia="en-US"/>
              </w:rPr>
              <w:t xml:space="preserve"> как точка притяжения туристов и инвесторов, механизмы привлечения</w:t>
            </w:r>
            <w:r w:rsidRPr="009412AF">
              <w:rPr>
                <w:rFonts w:eastAsiaTheme="minorHAnsi"/>
                <w:b/>
                <w:lang w:eastAsia="en-US"/>
              </w:rPr>
              <w:tab/>
            </w:r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b/>
                <w:lang w:eastAsia="en-US"/>
              </w:rPr>
            </w:pPr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b/>
                <w:lang w:eastAsia="en-US"/>
              </w:rPr>
              <w:t>Эксперт:</w:t>
            </w:r>
            <w:r w:rsidRPr="009412AF">
              <w:rPr>
                <w:rFonts w:eastAsiaTheme="minorHAnsi"/>
                <w:lang w:eastAsia="en-US"/>
              </w:rPr>
              <w:t xml:space="preserve"> Михаил Мартынюк, заместитель руководителя секретариата Международной ассоциации «Породненные города», постоянный участник экспертных совещаний Парламентского собрания Союза Беларуси и России и др. </w:t>
            </w:r>
            <w:r w:rsidRPr="009412AF">
              <w:rPr>
                <w:rFonts w:eastAsiaTheme="minorHAnsi"/>
                <w:lang w:eastAsia="en-US"/>
              </w:rPr>
              <w:lastRenderedPageBreak/>
              <w:t>межгосударственных объединений, организатор делового и экспертного сотрудничества между городами России, Германии, Финляндии, Болгарии и др. Стран</w:t>
            </w:r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b/>
                <w:lang w:eastAsia="en-US"/>
              </w:rPr>
            </w:pPr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b/>
                <w:lang w:eastAsia="en-US"/>
              </w:rPr>
              <w:t>Ведущий:</w:t>
            </w:r>
            <w:r w:rsidRPr="009412AF">
              <w:rPr>
                <w:rFonts w:eastAsiaTheme="minorHAnsi"/>
                <w:lang w:eastAsia="en-US"/>
              </w:rPr>
              <w:t xml:space="preserve"> Дмитрий Шкаев, эксперт-консультант, вице-президент Национальной технологической палаты</w:t>
            </w:r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lang w:eastAsia="en-US"/>
              </w:rPr>
              <w:t xml:space="preserve">В ходе </w:t>
            </w:r>
            <w:proofErr w:type="spellStart"/>
            <w:r w:rsidRPr="009412AF">
              <w:rPr>
                <w:rFonts w:eastAsiaTheme="minorHAnsi"/>
                <w:lang w:eastAsia="en-US"/>
              </w:rPr>
              <w:t>вебинара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будут раскрыты основные параметры успешной </w:t>
            </w:r>
            <w:proofErr w:type="spellStart"/>
            <w:r w:rsidRPr="009412AF">
              <w:rPr>
                <w:rFonts w:eastAsiaTheme="minorHAnsi"/>
                <w:lang w:eastAsia="en-US"/>
              </w:rPr>
              <w:t>дестинации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как точки притяжения инвестиционных и туристских потоков, рассмотрены механизмы привлечения средств и людей. Слушатели </w:t>
            </w:r>
            <w:proofErr w:type="spellStart"/>
            <w:r w:rsidRPr="009412AF">
              <w:rPr>
                <w:rFonts w:eastAsiaTheme="minorHAnsi"/>
                <w:lang w:eastAsia="en-US"/>
              </w:rPr>
              <w:t>вебинара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узнают, как правильно выстроить процедуру взаимодействия с инвесторами и партнерами, как грамотно «упаковать» </w:t>
            </w:r>
            <w:proofErr w:type="spellStart"/>
            <w:r w:rsidRPr="009412AF">
              <w:rPr>
                <w:rFonts w:eastAsiaTheme="minorHAnsi"/>
                <w:lang w:eastAsia="en-US"/>
              </w:rPr>
              <w:t>дестинацию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для презентации на национальном и международном уровнях, как выявить «болевые точки» туристского объекта или маршрута и выработать решения проблем.</w:t>
            </w:r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</w:r>
            <w:proofErr w:type="spellStart"/>
            <w:r w:rsidRPr="009412AF">
              <w:rPr>
                <w:rFonts w:eastAsiaTheme="minorHAnsi"/>
                <w:lang w:eastAsia="en-US"/>
              </w:rPr>
              <w:t>Дестинация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- новый термин и старое значение</w:t>
            </w:r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 xml:space="preserve">Инвестор как клиент: правильное позиционирование </w:t>
            </w:r>
            <w:proofErr w:type="spellStart"/>
            <w:r w:rsidRPr="009412AF">
              <w:rPr>
                <w:rFonts w:eastAsiaTheme="minorHAnsi"/>
                <w:lang w:eastAsia="en-US"/>
              </w:rPr>
              <w:t>дестинации</w:t>
            </w:r>
            <w:proofErr w:type="spellEnd"/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>Формы работы с инвесторами и необходимая документация</w:t>
            </w:r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 xml:space="preserve">Презентация как ключевой драйвер продвижения </w:t>
            </w:r>
            <w:proofErr w:type="spellStart"/>
            <w:r w:rsidRPr="009412AF">
              <w:rPr>
                <w:rFonts w:eastAsiaTheme="minorHAnsi"/>
                <w:lang w:eastAsia="en-US"/>
              </w:rPr>
              <w:t>дестинации</w:t>
            </w:r>
            <w:proofErr w:type="spellEnd"/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 xml:space="preserve">Успешные примеры позиционирования </w:t>
            </w:r>
            <w:proofErr w:type="spellStart"/>
            <w:r w:rsidRPr="009412AF">
              <w:rPr>
                <w:rFonts w:eastAsiaTheme="minorHAnsi"/>
                <w:lang w:eastAsia="en-US"/>
              </w:rPr>
              <w:t>дестинаций</w:t>
            </w:r>
            <w:proofErr w:type="spellEnd"/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 xml:space="preserve">Маркетинг </w:t>
            </w:r>
            <w:proofErr w:type="spellStart"/>
            <w:r w:rsidRPr="009412AF">
              <w:rPr>
                <w:rFonts w:eastAsiaTheme="minorHAnsi"/>
                <w:lang w:eastAsia="en-US"/>
              </w:rPr>
              <w:t>дестинаций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9412AF">
              <w:rPr>
                <w:rFonts w:eastAsiaTheme="minorHAnsi"/>
                <w:lang w:eastAsia="en-US"/>
              </w:rPr>
              <w:t>брендинг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территорий как инструменты</w:t>
            </w:r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</w:p>
          <w:p w:rsidR="00FF60D0" w:rsidRPr="009412AF" w:rsidRDefault="00FF60D0" w:rsidP="0015329D">
            <w:pPr>
              <w:shd w:val="clear" w:color="auto" w:fill="FFFFFF"/>
              <w:rPr>
                <w:bCs/>
              </w:rPr>
            </w:pPr>
            <w:r w:rsidRPr="009412AF">
              <w:rPr>
                <w:bCs/>
              </w:rPr>
              <w:t xml:space="preserve">РЕГИСТРАЦИЯ ПО ССЫЛКЕ </w:t>
            </w:r>
          </w:p>
          <w:p w:rsidR="00FF60D0" w:rsidRPr="009412AF" w:rsidRDefault="00FF60D0" w:rsidP="0015329D">
            <w:pPr>
              <w:shd w:val="clear" w:color="auto" w:fill="FFFFFF"/>
              <w:rPr>
                <w:rFonts w:eastAsiaTheme="minorHAnsi"/>
                <w:lang w:eastAsia="en-US"/>
              </w:rPr>
            </w:pPr>
            <w:hyperlink r:id="rId6" w:anchor="form" w:history="1">
              <w:r w:rsidRPr="009412AF">
                <w:rPr>
                  <w:rFonts w:eastAsiaTheme="minorHAnsi"/>
                  <w:color w:val="0000FF"/>
                  <w:u w:val="single"/>
                  <w:lang w:eastAsia="en-US"/>
                </w:rPr>
                <w:t>https://msppk.ru/events/destinatsii-kak-tochka-prityazheniya-turistov-i-investorov-mekhanizmy-privlecheniya/#form</w:t>
              </w:r>
            </w:hyperlink>
          </w:p>
        </w:tc>
      </w:tr>
      <w:tr w:rsidR="00FF60D0" w:rsidRPr="009412AF" w:rsidTr="0015329D">
        <w:tc>
          <w:tcPr>
            <w:tcW w:w="1668" w:type="dxa"/>
          </w:tcPr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lastRenderedPageBreak/>
              <w:t>20 августа 2020</w:t>
            </w:r>
          </w:p>
        </w:tc>
        <w:tc>
          <w:tcPr>
            <w:tcW w:w="1205" w:type="dxa"/>
          </w:tcPr>
          <w:p w:rsidR="00FF60D0" w:rsidRPr="009412AF" w:rsidRDefault="00FF60D0" w:rsidP="0015329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16.30-18.00</w:t>
            </w:r>
          </w:p>
        </w:tc>
        <w:tc>
          <w:tcPr>
            <w:tcW w:w="6478" w:type="dxa"/>
          </w:tcPr>
          <w:p w:rsidR="00FF60D0" w:rsidRPr="009412AF" w:rsidRDefault="00FF60D0" w:rsidP="0015329D">
            <w:pPr>
              <w:rPr>
                <w:rFonts w:eastAsiaTheme="minorHAnsi"/>
                <w:b/>
                <w:lang w:eastAsia="en-US"/>
              </w:rPr>
            </w:pPr>
            <w:r w:rsidRPr="009412AF">
              <w:rPr>
                <w:rFonts w:eastAsiaTheme="minorHAnsi"/>
                <w:b/>
                <w:lang w:eastAsia="en-US"/>
              </w:rPr>
              <w:t>Муниципалитеты в туризме: международный опыт и успешные кейсы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b/>
                <w:lang w:eastAsia="en-US"/>
              </w:rPr>
              <w:t>Эксперт:</w:t>
            </w:r>
            <w:r w:rsidRPr="009412AF">
              <w:rPr>
                <w:rFonts w:eastAsiaTheme="minorHAnsi"/>
                <w:lang w:eastAsia="en-US"/>
              </w:rPr>
              <w:t xml:space="preserve"> Габриэль </w:t>
            </w:r>
            <w:proofErr w:type="spellStart"/>
            <w:r w:rsidRPr="009412AF">
              <w:rPr>
                <w:rFonts w:eastAsiaTheme="minorHAnsi"/>
                <w:lang w:eastAsia="en-US"/>
              </w:rPr>
              <w:t>Кочофа</w:t>
            </w:r>
            <w:proofErr w:type="spellEnd"/>
            <w:r w:rsidRPr="009412AF">
              <w:rPr>
                <w:rFonts w:eastAsiaTheme="minorHAnsi"/>
                <w:lang w:eastAsia="en-US"/>
              </w:rPr>
              <w:t>, заместитель Генерального секретаря Евразийской организации экономического сотрудничества, глава международной инициативы «</w:t>
            </w:r>
            <w:proofErr w:type="spellStart"/>
            <w:r w:rsidRPr="009412AF">
              <w:rPr>
                <w:rFonts w:eastAsiaTheme="minorHAnsi"/>
                <w:lang w:eastAsia="en-US"/>
              </w:rPr>
              <w:t>Keep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412AF">
              <w:rPr>
                <w:rFonts w:eastAsiaTheme="minorHAnsi"/>
                <w:lang w:eastAsia="en-US"/>
              </w:rPr>
              <w:t>Africa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412AF">
              <w:rPr>
                <w:rFonts w:eastAsiaTheme="minorHAnsi"/>
                <w:lang w:eastAsia="en-US"/>
              </w:rPr>
              <w:t>Mooving</w:t>
            </w:r>
            <w:proofErr w:type="spellEnd"/>
            <w:r w:rsidRPr="009412AF">
              <w:rPr>
                <w:rFonts w:eastAsiaTheme="minorHAnsi"/>
                <w:lang w:eastAsia="en-US"/>
              </w:rPr>
              <w:t>», заместитель председателя Африканской деловой инициативы, член Исполнительного комитета FISU, чрезвычайный и полномочный посол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b/>
                <w:lang w:eastAsia="en-US"/>
              </w:rPr>
              <w:t>Ведущий:</w:t>
            </w:r>
            <w:r w:rsidRPr="009412AF">
              <w:rPr>
                <w:rFonts w:eastAsiaTheme="minorHAnsi"/>
                <w:lang w:eastAsia="en-US"/>
              </w:rPr>
              <w:t xml:space="preserve"> Дмитрий Шкаев, эксперт-консультант, вице-президент Национальной технологической палаты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eastAsiaTheme="minorHAnsi"/>
                <w:lang w:eastAsia="en-US"/>
              </w:rPr>
              <w:t xml:space="preserve">В ходе </w:t>
            </w:r>
            <w:proofErr w:type="spellStart"/>
            <w:r w:rsidRPr="009412AF">
              <w:rPr>
                <w:rFonts w:eastAsiaTheme="minorHAnsi"/>
                <w:lang w:eastAsia="en-US"/>
              </w:rPr>
              <w:t>вебинара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запланирован обзор наиболее интересных кейсов - на примере городов и регионов, эффективно позиционирующих себя на международной арене: в туризме, спорте и других формах активности. Эти примеры позволят участникам не только изучить истории успеха коллег, но и применить отдельные элементы их стратегий в развитии собственных объектов. Большая палитра международного опыта открывает широкие возможности для креативного подхода в планировании новых туристских инициатив, проектов и маршрутов.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lastRenderedPageBreak/>
              <w:t>╶</w:t>
            </w:r>
            <w:r w:rsidRPr="009412AF">
              <w:rPr>
                <w:rFonts w:eastAsiaTheme="minorHAnsi"/>
                <w:lang w:eastAsia="en-US"/>
              </w:rPr>
              <w:tab/>
              <w:t>Муниципалитеты Европы: старые традиции и новаторский подход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>Муниципалитеты Азии: рост и развитие в сложных условиях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>Муниципалитеты Африки: перспективы нового экономического чуда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  <w:t>Российские города: успешные кейсы и позитивные стороны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lang w:eastAsia="en-US"/>
              </w:rPr>
              <w:t>╶</w:t>
            </w:r>
            <w:r w:rsidRPr="009412AF">
              <w:rPr>
                <w:rFonts w:eastAsiaTheme="minorHAnsi"/>
                <w:lang w:eastAsia="en-US"/>
              </w:rPr>
              <w:tab/>
            </w:r>
            <w:proofErr w:type="spellStart"/>
            <w:r w:rsidRPr="009412AF">
              <w:rPr>
                <w:rFonts w:eastAsiaTheme="minorHAnsi"/>
                <w:lang w:eastAsia="en-US"/>
              </w:rPr>
              <w:t>Поствирусная</w:t>
            </w:r>
            <w:proofErr w:type="spellEnd"/>
            <w:r w:rsidRPr="009412AF">
              <w:rPr>
                <w:rFonts w:eastAsiaTheme="minorHAnsi"/>
                <w:lang w:eastAsia="en-US"/>
              </w:rPr>
              <w:t xml:space="preserve"> реальность: выход из кризиса и новые перспективы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bCs/>
                <w:lang w:eastAsia="en-US"/>
              </w:rPr>
            </w:pPr>
            <w:r w:rsidRPr="009412AF">
              <w:rPr>
                <w:rFonts w:eastAsiaTheme="minorHAnsi"/>
                <w:bCs/>
                <w:lang w:eastAsia="en-US"/>
              </w:rPr>
              <w:t>РЕГИСТРАЦИЯ ПО ССЫЛКЕ</w:t>
            </w:r>
          </w:p>
          <w:p w:rsidR="00FF60D0" w:rsidRPr="009412AF" w:rsidRDefault="00FF60D0" w:rsidP="0015329D">
            <w:pPr>
              <w:rPr>
                <w:rFonts w:eastAsiaTheme="minorHAnsi"/>
                <w:lang w:eastAsia="en-US"/>
              </w:rPr>
            </w:pPr>
            <w:hyperlink r:id="rId7" w:anchor="form" w:history="1">
              <w:r w:rsidRPr="009412AF">
                <w:rPr>
                  <w:rFonts w:eastAsiaTheme="minorHAnsi"/>
                  <w:bCs/>
                  <w:color w:val="0000FF"/>
                  <w:u w:val="single"/>
                  <w:lang w:eastAsia="en-US"/>
                </w:rPr>
                <w:t>https://msppk.ru/events/munitsipalitety-v-turizme-mezhdunarodnyy-opyt-i-uspeshnye-keysy/#form</w:t>
              </w:r>
            </w:hyperlink>
          </w:p>
        </w:tc>
      </w:tr>
      <w:tr w:rsidR="00FF60D0" w:rsidRPr="009412AF" w:rsidTr="0015329D">
        <w:tc>
          <w:tcPr>
            <w:tcW w:w="1668" w:type="dxa"/>
          </w:tcPr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lastRenderedPageBreak/>
              <w:t>21 августа 2020</w:t>
            </w:r>
          </w:p>
        </w:tc>
        <w:tc>
          <w:tcPr>
            <w:tcW w:w="1205" w:type="dxa"/>
          </w:tcPr>
          <w:p w:rsidR="00FF60D0" w:rsidRPr="009412AF" w:rsidRDefault="00FF60D0" w:rsidP="0015329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16.30-18.00</w:t>
            </w:r>
          </w:p>
        </w:tc>
        <w:tc>
          <w:tcPr>
            <w:tcW w:w="6478" w:type="dxa"/>
          </w:tcPr>
          <w:p w:rsidR="00FF60D0" w:rsidRPr="009412AF" w:rsidRDefault="00FF60D0" w:rsidP="0015329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9412AF">
              <w:rPr>
                <w:rFonts w:eastAsiaTheme="minorHAnsi"/>
                <w:b/>
                <w:color w:val="000000"/>
                <w:lang w:eastAsia="en-US"/>
              </w:rPr>
              <w:t>Туризм как экосистема: генерация и жизненный цикл проектов</w:t>
            </w: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b/>
                <w:color w:val="000000"/>
                <w:lang w:eastAsia="en-US"/>
              </w:rPr>
              <w:t xml:space="preserve">Эксперт: </w:t>
            </w:r>
            <w:r w:rsidRPr="009412AF">
              <w:rPr>
                <w:rFonts w:eastAsiaTheme="minorHAnsi"/>
                <w:color w:val="000000"/>
                <w:lang w:eastAsia="en-US"/>
              </w:rPr>
              <w:t>Александра Никанорова, эксперт в области туризма и устойчивого развития регионов, научный сотрудник МГУ имени М.В. Ломоносова, консультант проектов по развитию туристско-рекреационных комплексов в Российской Федерации, консультант Ростуризма, член Русского географического общества и Национальной академии туризма</w:t>
            </w: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>Ведущий: Дмитрий Шкаев, эксперт-консультант, вице-президент Национальной технологической палаты</w:t>
            </w: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color w:val="000000"/>
                <w:lang w:eastAsia="en-US"/>
              </w:rPr>
              <w:t xml:space="preserve">В ходе </w:t>
            </w:r>
            <w:proofErr w:type="spellStart"/>
            <w:r w:rsidRPr="009412AF">
              <w:rPr>
                <w:rFonts w:eastAsiaTheme="minorHAnsi"/>
                <w:color w:val="000000"/>
                <w:lang w:eastAsia="en-US"/>
              </w:rPr>
              <w:t>вебинара</w:t>
            </w:r>
            <w:proofErr w:type="spellEnd"/>
            <w:r w:rsidRPr="009412AF">
              <w:rPr>
                <w:rFonts w:eastAsiaTheme="minorHAnsi"/>
                <w:color w:val="000000"/>
                <w:lang w:eastAsia="en-US"/>
              </w:rPr>
              <w:t xml:space="preserve"> туризм будет рассмотрен как большая экосистема взаимосвязанных элементов, часть из которых порой выпадает из поля зрения участников туристского рынка. Экосистема туризма предполагает глубокое понимание механизмов формирования интереса, привлечения внимания к </w:t>
            </w:r>
            <w:proofErr w:type="spellStart"/>
            <w:r w:rsidRPr="009412AF">
              <w:rPr>
                <w:rFonts w:eastAsiaTheme="minorHAnsi"/>
                <w:color w:val="000000"/>
                <w:lang w:eastAsia="en-US"/>
              </w:rPr>
              <w:t>дестинациям</w:t>
            </w:r>
            <w:proofErr w:type="spellEnd"/>
            <w:r w:rsidRPr="009412AF">
              <w:rPr>
                <w:rFonts w:eastAsiaTheme="minorHAnsi"/>
                <w:color w:val="000000"/>
                <w:lang w:eastAsia="en-US"/>
              </w:rPr>
              <w:t xml:space="preserve">, работы с партнерами и контрагентами. На наиболее ярких примерах экологического, промышленного и </w:t>
            </w:r>
            <w:proofErr w:type="spellStart"/>
            <w:r w:rsidRPr="009412AF">
              <w:rPr>
                <w:rFonts w:eastAsiaTheme="minorHAnsi"/>
                <w:color w:val="000000"/>
                <w:lang w:eastAsia="en-US"/>
              </w:rPr>
              <w:t>киберспортивного</w:t>
            </w:r>
            <w:proofErr w:type="spellEnd"/>
            <w:r w:rsidRPr="009412AF">
              <w:rPr>
                <w:rFonts w:eastAsiaTheme="minorHAnsi"/>
                <w:color w:val="000000"/>
                <w:lang w:eastAsia="en-US"/>
              </w:rPr>
              <w:t xml:space="preserve"> туризма участники </w:t>
            </w:r>
            <w:proofErr w:type="spellStart"/>
            <w:r w:rsidRPr="009412AF">
              <w:rPr>
                <w:rFonts w:eastAsiaTheme="minorHAnsi"/>
                <w:color w:val="000000"/>
                <w:lang w:eastAsia="en-US"/>
              </w:rPr>
              <w:t>вебинара</w:t>
            </w:r>
            <w:proofErr w:type="spellEnd"/>
            <w:r w:rsidRPr="009412AF">
              <w:rPr>
                <w:rFonts w:eastAsiaTheme="minorHAnsi"/>
                <w:color w:val="000000"/>
                <w:lang w:eastAsia="en-US"/>
              </w:rPr>
              <w:t xml:space="preserve"> увидят наиболее важные взаимосвязи внутри такой экосистемы и научатся с ними работать.</w:t>
            </w: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color w:val="000000"/>
                <w:lang w:eastAsia="en-US"/>
              </w:rPr>
              <w:t>╶</w:t>
            </w:r>
            <w:r w:rsidRPr="009412AF">
              <w:rPr>
                <w:rFonts w:eastAsiaTheme="minorHAnsi"/>
                <w:color w:val="000000"/>
                <w:lang w:eastAsia="en-US"/>
              </w:rPr>
              <w:tab/>
              <w:t>Туризм как экосистема: очевидное и неочевидное</w:t>
            </w: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color w:val="000000"/>
                <w:lang w:eastAsia="en-US"/>
              </w:rPr>
              <w:t>╶</w:t>
            </w:r>
            <w:r w:rsidRPr="009412AF">
              <w:rPr>
                <w:rFonts w:eastAsiaTheme="minorHAnsi"/>
                <w:color w:val="000000"/>
                <w:lang w:eastAsia="en-US"/>
              </w:rPr>
              <w:tab/>
              <w:t>Экосистема экологического туризма: правильные «зеленые» проекты</w:t>
            </w: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color w:val="000000"/>
                <w:lang w:eastAsia="en-US"/>
              </w:rPr>
              <w:t>╶</w:t>
            </w:r>
            <w:r w:rsidRPr="009412AF">
              <w:rPr>
                <w:rFonts w:eastAsiaTheme="minorHAnsi"/>
                <w:color w:val="000000"/>
                <w:lang w:eastAsia="en-US"/>
              </w:rPr>
              <w:tab/>
              <w:t>Экосистема промышленного туризма: индустрия для индустрии</w:t>
            </w: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color w:val="000000"/>
                <w:lang w:eastAsia="en-US"/>
              </w:rPr>
              <w:t>╶</w:t>
            </w:r>
            <w:r w:rsidRPr="009412AF">
              <w:rPr>
                <w:rFonts w:eastAsiaTheme="minorHAnsi"/>
                <w:color w:val="000000"/>
                <w:lang w:eastAsia="en-US"/>
              </w:rPr>
              <w:tab/>
              <w:t xml:space="preserve">Экосистема </w:t>
            </w:r>
            <w:proofErr w:type="spellStart"/>
            <w:r w:rsidRPr="009412AF">
              <w:rPr>
                <w:rFonts w:eastAsiaTheme="minorHAnsi"/>
                <w:color w:val="000000"/>
                <w:lang w:eastAsia="en-US"/>
              </w:rPr>
              <w:t>киберспортивного</w:t>
            </w:r>
            <w:proofErr w:type="spellEnd"/>
            <w:r w:rsidRPr="009412AF">
              <w:rPr>
                <w:rFonts w:eastAsiaTheme="minorHAnsi"/>
                <w:color w:val="000000"/>
                <w:lang w:eastAsia="en-US"/>
              </w:rPr>
              <w:t xml:space="preserve"> туризма: новая веха в истории</w:t>
            </w: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color w:val="000000"/>
                <w:lang w:eastAsia="en-US"/>
              </w:rPr>
              <w:t>╶</w:t>
            </w:r>
            <w:r w:rsidRPr="009412AF">
              <w:rPr>
                <w:rFonts w:eastAsiaTheme="minorHAnsi"/>
                <w:color w:val="000000"/>
                <w:lang w:eastAsia="en-US"/>
              </w:rPr>
              <w:tab/>
              <w:t>Жизненный цикл туристского проекта: от А до Я</w:t>
            </w: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ascii="MS Gothic" w:eastAsia="MS Gothic" w:hAnsi="MS Gothic" w:cs="MS Gothic" w:hint="eastAsia"/>
                <w:color w:val="000000"/>
                <w:lang w:eastAsia="en-US"/>
              </w:rPr>
              <w:t>╶</w:t>
            </w:r>
            <w:r w:rsidRPr="009412AF">
              <w:rPr>
                <w:rFonts w:eastAsiaTheme="minorHAnsi"/>
                <w:color w:val="000000"/>
                <w:lang w:eastAsia="en-US"/>
              </w:rPr>
              <w:tab/>
              <w:t xml:space="preserve">Генерация и </w:t>
            </w:r>
            <w:proofErr w:type="spellStart"/>
            <w:r w:rsidRPr="009412AF">
              <w:rPr>
                <w:rFonts w:eastAsiaTheme="minorHAnsi"/>
                <w:color w:val="000000"/>
                <w:lang w:eastAsia="en-US"/>
              </w:rPr>
              <w:t>фасилитация</w:t>
            </w:r>
            <w:proofErr w:type="spellEnd"/>
            <w:r w:rsidRPr="009412AF">
              <w:rPr>
                <w:rFonts w:eastAsiaTheme="minorHAnsi"/>
                <w:color w:val="000000"/>
                <w:lang w:eastAsia="en-US"/>
              </w:rPr>
              <w:t xml:space="preserve"> как методы продуцирования крутых идей</w:t>
            </w: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</w:p>
          <w:p w:rsidR="00FF60D0" w:rsidRPr="009412AF" w:rsidRDefault="00FF60D0" w:rsidP="0015329D">
            <w:pPr>
              <w:rPr>
                <w:rFonts w:eastAsiaTheme="minorHAnsi"/>
                <w:color w:val="000000"/>
                <w:lang w:eastAsia="en-US"/>
              </w:rPr>
            </w:pPr>
            <w:r w:rsidRPr="009412AF">
              <w:rPr>
                <w:rFonts w:eastAsiaTheme="minorHAnsi"/>
                <w:bCs/>
                <w:lang w:eastAsia="en-US"/>
              </w:rPr>
              <w:t xml:space="preserve">РЕГИСТРАЦИЯ ПО ССЫЛКЕ  </w:t>
            </w:r>
            <w:hyperlink r:id="rId8" w:anchor="form" w:history="1">
              <w:r w:rsidRPr="009412AF">
                <w:rPr>
                  <w:rFonts w:eastAsiaTheme="minorHAnsi"/>
                  <w:bCs/>
                  <w:color w:val="0000FF"/>
                  <w:u w:val="single"/>
                  <w:lang w:eastAsia="en-US"/>
                </w:rPr>
                <w:t>https://msppk.ru/events/turizm-kak-ekosistema-generatsiya-i-zhiznennyy-tsikl-proektov/#form</w:t>
              </w:r>
            </w:hyperlink>
          </w:p>
        </w:tc>
      </w:tr>
    </w:tbl>
    <w:p w:rsidR="00885369" w:rsidRDefault="00885369">
      <w:bookmarkStart w:id="0" w:name="_GoBack"/>
      <w:bookmarkEnd w:id="0"/>
    </w:p>
    <w:sectPr w:rsidR="00885369" w:rsidSect="00567E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D0"/>
    <w:rsid w:val="00885369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turizm-kak-ekosistema-generatsiya-i-zhiznennyy-tsikl-proek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munitsipalitety-v-turizme-mezhdunarodnyy-opyt-i-uspeshnye-keys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ppk.ru/events/destinatsii-kak-tochka-prityazheniya-turistov-i-investorov-mekhanizmy-privlecheniya/" TargetMode="External"/><Relationship Id="rId5" Type="http://schemas.openxmlformats.org/officeDocument/2006/relationships/hyperlink" Target="https://msppk.ru/events/master-plan-territorii-logika-vashey-istorii-uspekh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2020-08-13T03:28:00Z</dcterms:created>
  <dcterms:modified xsi:type="dcterms:W3CDTF">2020-08-13T03:29:00Z</dcterms:modified>
</cp:coreProperties>
</file>