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00" w:rsidRPr="00EB7A00" w:rsidRDefault="00EB7A00" w:rsidP="00EB7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00" w:rsidRPr="00EB7A00" w:rsidRDefault="00EB7A00" w:rsidP="00EB7A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и средний бизнес в Пермском крае является одним из важнейших факторов развития экономики региона.</w:t>
      </w:r>
    </w:p>
    <w:p w:rsidR="00EB7A00" w:rsidRPr="00EB7A00" w:rsidRDefault="00EB7A00" w:rsidP="00EB7A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и среднее предпринимательство играет важную социально-экономическую роль в развитии современного общества: обеспечивает занятость населения и поступление доходов в бюджет, удовлетворяет потребности рынка в товарах и услугах, способствует развитию инновационных технологий и инвестиционной привлекательности региона.</w:t>
      </w:r>
    </w:p>
    <w:p w:rsidR="00A11A96" w:rsidRPr="00F86F51" w:rsidRDefault="00EB7A00" w:rsidP="00EB7A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малого и среднего предпринимательства </w:t>
      </w:r>
      <w:proofErr w:type="gramStart"/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6F51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Краснокамском</w:t>
      </w:r>
      <w:proofErr w:type="gramEnd"/>
      <w:r w:rsidR="00F86F51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основном индивидуальными предпринимателями и </w:t>
      </w:r>
      <w:proofErr w:type="spellStart"/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микропредприятиями</w:t>
      </w:r>
      <w:proofErr w:type="spellEnd"/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частности, около </w:t>
      </w:r>
      <w:r w:rsidR="00A11A96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74,75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количества субъектов МСП являются индивидуальными предпринимателями, </w:t>
      </w:r>
      <w:r w:rsidR="00A11A96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99,55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A11A96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</w:t>
      </w:r>
      <w:proofErr w:type="spellStart"/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1A96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0,45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относятся к категории малых.</w:t>
      </w:r>
      <w:r w:rsidR="00A11A96" w:rsidRPr="00F86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A96" w:rsidRPr="00F86F51" w:rsidRDefault="00A11A96" w:rsidP="00EB7A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25,25% от общего количества субъектов МСП являются юридические лица, 91,43% из которых составляют </w:t>
      </w:r>
      <w:proofErr w:type="spellStart"/>
      <w:r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7,43% относятся к категории малых и лишь 1,14% </w:t>
      </w:r>
      <w:proofErr w:type="gramStart"/>
      <w:r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средним</w:t>
      </w:r>
      <w:r w:rsidR="00EB7A00"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BF9" w:rsidRPr="00F86F51" w:rsidRDefault="00EB7A00" w:rsidP="00EB7A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зарегистрированных субъектов МСП</w:t>
      </w:r>
      <w:r w:rsidR="00A11A96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учета </w:t>
      </w:r>
      <w:proofErr w:type="spellStart"/>
      <w:r w:rsidR="00A11A96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A11A96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граждан)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</w:t>
      </w:r>
      <w:r w:rsidR="00A11A96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составило </w:t>
      </w:r>
      <w:r w:rsidR="00A11A96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2079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Из них количество средних предприятий - </w:t>
      </w:r>
      <w:r w:rsidR="00A11A96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proofErr w:type="gramEnd"/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1A96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0,29%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малых предприятий - </w:t>
      </w:r>
      <w:r w:rsidR="00A11A96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</w:t>
      </w:r>
      <w:r w:rsidR="00A11A96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2,21%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</w:t>
      </w:r>
      <w:proofErr w:type="spellStart"/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11A96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2027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</w:t>
      </w:r>
      <w:r w:rsidR="00A11A96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97,50%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субъекты МСП (</w:t>
      </w:r>
      <w:r w:rsidR="00A11A96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4777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AA5BF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физическими лицами, применяющие специальный налоговый режим «Налог на профессиональный доход»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A00" w:rsidRPr="00F86F51" w:rsidRDefault="00412ED3" w:rsidP="00EB7A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r w:rsidR="00C852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5BF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 показатель</w:t>
      </w:r>
      <w:r w:rsidR="00EB7A00"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AA5BF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7A00"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</w:t>
      </w:r>
      <w:r w:rsidR="00AA5BF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="00AA5BF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gramStart"/>
      <w:r w:rsidR="00AA5BF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AA5BF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амозанятые</w:t>
      </w:r>
      <w:proofErr w:type="spellEnd"/>
      <w:r w:rsidR="00AA5BF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7A00"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тыс. населения </w:t>
      </w:r>
      <w:proofErr w:type="spellStart"/>
      <w:r w:rsidR="00AA5BF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Краснокамского</w:t>
      </w:r>
      <w:proofErr w:type="spellEnd"/>
      <w:r w:rsidR="00AA5BF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EB7A00"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94,82.</w:t>
      </w:r>
    </w:p>
    <w:p w:rsidR="00AA5BF9" w:rsidRPr="00F86F51" w:rsidRDefault="00412ED3" w:rsidP="00AA5BF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BF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показатель</w:t>
      </w:r>
      <w:r w:rsidR="00AA5BF9"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AA5BF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5BF9"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BF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СМСП (без учета </w:t>
      </w:r>
      <w:proofErr w:type="spellStart"/>
      <w:r w:rsidR="00AA5BF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gramStart"/>
      <w:r w:rsidR="00AA5BF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AA5BF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амозанятых</w:t>
      </w:r>
      <w:proofErr w:type="spellEnd"/>
      <w:r w:rsidR="00AA5BF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5BF9"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тыс. населения </w:t>
      </w:r>
      <w:proofErr w:type="spellStart"/>
      <w:r w:rsidR="00AA5BF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Краснокамского</w:t>
      </w:r>
      <w:proofErr w:type="spellEnd"/>
      <w:r w:rsidR="00AA5BF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AA5BF9"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AA5BF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31,13.</w:t>
      </w:r>
    </w:p>
    <w:tbl>
      <w:tblPr>
        <w:tblpPr w:leftFromText="180" w:rightFromText="180" w:vertAnchor="text" w:horzAnchor="page" w:tblpX="1012" w:tblpY="210"/>
        <w:tblW w:w="10806" w:type="dxa"/>
        <w:tblLook w:val="04A0" w:firstRow="1" w:lastRow="0" w:firstColumn="1" w:lastColumn="0" w:noHBand="0" w:noVBand="1"/>
      </w:tblPr>
      <w:tblGrid>
        <w:gridCol w:w="1386"/>
        <w:gridCol w:w="1203"/>
        <w:gridCol w:w="1145"/>
        <w:gridCol w:w="1176"/>
        <w:gridCol w:w="1405"/>
        <w:gridCol w:w="1073"/>
        <w:gridCol w:w="1176"/>
        <w:gridCol w:w="1203"/>
        <w:gridCol w:w="1073"/>
      </w:tblGrid>
      <w:tr w:rsidR="00C25349" w:rsidRPr="00F86F51" w:rsidTr="00C25349">
        <w:trPr>
          <w:trHeight w:val="300"/>
        </w:trPr>
        <w:tc>
          <w:tcPr>
            <w:tcW w:w="10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412ED3" w:rsidRDefault="00C25349" w:rsidP="00C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ИП и </w:t>
            </w:r>
            <w:proofErr w:type="spellStart"/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юр.л</w:t>
            </w:r>
            <w:proofErr w:type="gramStart"/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тыс.жителей</w:t>
            </w:r>
            <w:proofErr w:type="spellEnd"/>
          </w:p>
        </w:tc>
      </w:tr>
      <w:tr w:rsidR="00C25349" w:rsidRPr="00F86F51" w:rsidTr="00C25349">
        <w:trPr>
          <w:trHeight w:val="30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412ED3" w:rsidRDefault="00C25349" w:rsidP="00C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412ED3" w:rsidRDefault="00C25349" w:rsidP="00C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412ED3" w:rsidRDefault="00C25349" w:rsidP="00C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</w:tr>
      <w:tr w:rsidR="00C25349" w:rsidRPr="00F86F51" w:rsidTr="00C25349">
        <w:trPr>
          <w:trHeight w:val="1638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412ED3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жителей, чел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412ED3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Численность ИП и </w:t>
            </w:r>
            <w:proofErr w:type="spellStart"/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юр.л</w:t>
            </w:r>
            <w:proofErr w:type="spellEnd"/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ед.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412ED3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412ED3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жителей, чел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412ED3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Численность ИП и </w:t>
            </w:r>
            <w:proofErr w:type="spellStart"/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юр.л</w:t>
            </w:r>
            <w:proofErr w:type="spellEnd"/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ед.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412ED3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412ED3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жителей, чел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412ED3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Численность ИП и </w:t>
            </w:r>
            <w:proofErr w:type="spellStart"/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юр.л</w:t>
            </w:r>
            <w:proofErr w:type="spellEnd"/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ед.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412ED3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</w:tr>
      <w:tr w:rsidR="00C25349" w:rsidRPr="00F86F51" w:rsidTr="00C25349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412ED3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412ED3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412ED3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47,22649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412ED3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67055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412ED3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412ED3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86,82425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412ED3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412ED3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412ED3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2E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94,82513</w:t>
            </w:r>
          </w:p>
        </w:tc>
      </w:tr>
    </w:tbl>
    <w:p w:rsidR="00412ED3" w:rsidRPr="00F86F51" w:rsidRDefault="00412ED3" w:rsidP="00AA5BF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A5BF9" w:rsidRPr="00EB7A00" w:rsidRDefault="00412ED3" w:rsidP="00EB7A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</w:t>
      </w:r>
      <w:r w:rsidR="00C2534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обусловлена увеличением количества </w:t>
      </w:r>
      <w:proofErr w:type="gramStart"/>
      <w:r w:rsidR="00C2534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зарегистрированных</w:t>
      </w:r>
      <w:proofErr w:type="gramEnd"/>
      <w:r w:rsidR="00C2534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СМСП на фоне снижения средней численности населения округа.</w:t>
      </w:r>
    </w:p>
    <w:p w:rsidR="00AA5BF9" w:rsidRPr="00F86F51" w:rsidRDefault="00EB7A00" w:rsidP="00EB7A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AA5BF9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количество действующих средних и малых предприятий сократилось по сравнению с предыдущим годом на </w:t>
      </w:r>
      <w:r w:rsidR="00412ED3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</w:t>
      </w:r>
      <w:proofErr w:type="gramStart"/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2ED3"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12ED3"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действующих</w:t>
      </w:r>
      <w:r w:rsidR="00412ED3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 </w:t>
      </w:r>
      <w:r w:rsidR="00412ED3"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412ED3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 увеличилось по сравнению с 2022 годом на 7,2%.</w:t>
      </w:r>
    </w:p>
    <w:p w:rsidR="00EB7A00" w:rsidRPr="00EB7A00" w:rsidRDefault="00F86F51" w:rsidP="00C2534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7A00"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жидается, что субъекты малого бизнеса будут в большей степени использовать преимущества, которые дает индивидуальное предпринимательство, а также переход на специальный налоговый режим в виде налога на профессиональный доход. В связи с этим прогнозируется небольшое изменение структуры малого и среднего предпринимательства - дальнейший рост доли индивидуальных предпринимателей и снижение доли обществ с ограниченной ответственностью. Индивидуальные предприниматели, осуществляющие деятельность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сотрудников, будут стремиться</w:t>
      </w:r>
      <w:r w:rsidR="00EB7A00"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на налоговый режим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профессиональный доход</w:t>
      </w:r>
      <w:r w:rsidR="00EB7A00"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F51" w:rsidRDefault="00F86F51" w:rsidP="00EB7A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49" w:rsidRPr="00F86F51" w:rsidRDefault="00C25349" w:rsidP="00EB7A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количества СМСП </w:t>
      </w:r>
    </w:p>
    <w:tbl>
      <w:tblPr>
        <w:tblW w:w="9275" w:type="dxa"/>
        <w:tblInd w:w="93" w:type="dxa"/>
        <w:tblLook w:val="04A0" w:firstRow="1" w:lastRow="0" w:firstColumn="1" w:lastColumn="0" w:noHBand="0" w:noVBand="1"/>
      </w:tblPr>
      <w:tblGrid>
        <w:gridCol w:w="1485"/>
        <w:gridCol w:w="1558"/>
        <w:gridCol w:w="1558"/>
        <w:gridCol w:w="1558"/>
        <w:gridCol w:w="1558"/>
        <w:gridCol w:w="1558"/>
      </w:tblGrid>
      <w:tr w:rsidR="00C25349" w:rsidRPr="00C25349" w:rsidTr="00F86F51">
        <w:trPr>
          <w:trHeight w:val="309"/>
        </w:trPr>
        <w:tc>
          <w:tcPr>
            <w:tcW w:w="9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C25349" w:rsidRPr="00C25349" w:rsidTr="00F86F51">
        <w:trPr>
          <w:trHeight w:val="309"/>
        </w:trPr>
        <w:tc>
          <w:tcPr>
            <w:tcW w:w="9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</w:tr>
      <w:tr w:rsidR="00C25349" w:rsidRPr="00C25349" w:rsidTr="00F86F51">
        <w:trPr>
          <w:trHeight w:val="309"/>
        </w:trPr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72,73%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</w:t>
            </w:r>
            <w:proofErr w:type="gramStart"/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</w:t>
            </w:r>
            <w:proofErr w:type="spellEnd"/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27,287</w:t>
            </w:r>
          </w:p>
        </w:tc>
      </w:tr>
      <w:tr w:rsidR="00C25349" w:rsidRPr="00C25349" w:rsidTr="00F86F51">
        <w:trPr>
          <w:trHeight w:val="309"/>
        </w:trPr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1392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</w:tr>
      <w:tr w:rsidR="00C25349" w:rsidRPr="00C25349" w:rsidTr="00F86F51">
        <w:trPr>
          <w:trHeight w:val="30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</w:p>
        </w:tc>
      </w:tr>
      <w:tr w:rsidR="00C25349" w:rsidRPr="00C25349" w:rsidTr="00F86F51">
        <w:trPr>
          <w:trHeight w:val="30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</w:tr>
      <w:tr w:rsidR="00C25349" w:rsidRPr="00C25349" w:rsidTr="00F86F51">
        <w:trPr>
          <w:trHeight w:val="309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5349" w:rsidRPr="00C25349" w:rsidTr="00F86F51">
        <w:trPr>
          <w:trHeight w:val="309"/>
        </w:trPr>
        <w:tc>
          <w:tcPr>
            <w:tcW w:w="9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C25349" w:rsidRPr="00C25349" w:rsidTr="00F86F51">
        <w:trPr>
          <w:trHeight w:val="309"/>
        </w:trPr>
        <w:tc>
          <w:tcPr>
            <w:tcW w:w="9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1947</w:t>
            </w:r>
          </w:p>
        </w:tc>
      </w:tr>
      <w:tr w:rsidR="00C25349" w:rsidRPr="00C25349" w:rsidTr="00F86F51">
        <w:trPr>
          <w:trHeight w:val="309"/>
        </w:trPr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72,42%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</w:t>
            </w:r>
            <w:proofErr w:type="gramStart"/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</w:t>
            </w:r>
            <w:proofErr w:type="spellEnd"/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27,58%</w:t>
            </w:r>
          </w:p>
        </w:tc>
      </w:tr>
      <w:tr w:rsidR="00C25349" w:rsidRPr="00C25349" w:rsidTr="00F86F51">
        <w:trPr>
          <w:trHeight w:val="309"/>
        </w:trPr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</w:tr>
      <w:tr w:rsidR="00C25349" w:rsidRPr="00C25349" w:rsidTr="00F86F51">
        <w:trPr>
          <w:trHeight w:val="30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</w:p>
        </w:tc>
      </w:tr>
      <w:tr w:rsidR="00C25349" w:rsidRPr="00C25349" w:rsidTr="00F86F51">
        <w:trPr>
          <w:trHeight w:val="30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</w:tr>
      <w:tr w:rsidR="00C25349" w:rsidRPr="00C25349" w:rsidTr="00F86F51">
        <w:trPr>
          <w:trHeight w:val="309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5349" w:rsidRPr="00C25349" w:rsidTr="00F86F51">
        <w:trPr>
          <w:trHeight w:val="309"/>
        </w:trPr>
        <w:tc>
          <w:tcPr>
            <w:tcW w:w="9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C25349" w:rsidRPr="00C25349" w:rsidTr="00F86F51">
        <w:trPr>
          <w:trHeight w:val="309"/>
        </w:trPr>
        <w:tc>
          <w:tcPr>
            <w:tcW w:w="9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</w:t>
            </w:r>
          </w:p>
        </w:tc>
      </w:tr>
      <w:tr w:rsidR="00C25349" w:rsidRPr="00C25349" w:rsidTr="00F86F51">
        <w:trPr>
          <w:trHeight w:val="309"/>
        </w:trPr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74,75%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</w:t>
            </w:r>
            <w:proofErr w:type="gramStart"/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</w:t>
            </w:r>
            <w:proofErr w:type="spellEnd"/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25,25%</w:t>
            </w:r>
          </w:p>
        </w:tc>
      </w:tr>
      <w:tr w:rsidR="00C25349" w:rsidRPr="00C25349" w:rsidTr="00F86F51">
        <w:trPr>
          <w:trHeight w:val="309"/>
        </w:trPr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</w:tr>
      <w:tr w:rsidR="00C25349" w:rsidRPr="00C25349" w:rsidTr="00F86F51">
        <w:trPr>
          <w:trHeight w:val="30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</w:p>
        </w:tc>
      </w:tr>
      <w:tr w:rsidR="00C25349" w:rsidRPr="00C25349" w:rsidTr="00F86F51">
        <w:trPr>
          <w:trHeight w:val="30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9" w:rsidRPr="00C25349" w:rsidRDefault="00C25349" w:rsidP="00C25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</w:tr>
    </w:tbl>
    <w:p w:rsidR="00C25349" w:rsidRPr="00F86F51" w:rsidRDefault="00C25349" w:rsidP="00F86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B7A00" w:rsidRPr="00EB7A00" w:rsidRDefault="00EB7A00" w:rsidP="00EB7A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отраслевую структуру сектора малого и среднего предпринимательства в </w:t>
      </w:r>
      <w:r w:rsidR="001123E1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отметить, что на текущий момент основная доля малых и средних предприятий края приходится на отрасль торговли (</w:t>
      </w:r>
      <w:r w:rsidR="001123E1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второе место по количеству предприятий занимает сфера 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(</w:t>
      </w:r>
      <w:r w:rsidR="001123E1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11,7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третье место занимает сфера </w:t>
      </w:r>
      <w:r w:rsidR="001123E1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 </w:t>
      </w:r>
      <w:proofErr w:type="spellStart"/>
      <w:r w:rsidR="001123E1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</w:t>
      </w:r>
      <w:proofErr w:type="gramStart"/>
      <w:r w:rsidR="001123E1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1123E1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</w:t>
      </w:r>
      <w:proofErr w:type="spellEnd"/>
      <w:r w:rsidR="001123E1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недвижимости, консультационной помощи, рекламы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123E1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10,9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%). Обрабатывающие производства занимают относительно небольшую долю (</w:t>
      </w:r>
      <w:r w:rsidR="001123E1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123E1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растениеводство и животноводство 1,15%.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малого и среднего предпринимательства </w:t>
      </w:r>
      <w:proofErr w:type="spellStart"/>
      <w:r w:rsidR="00C852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Краснокамского</w:t>
      </w:r>
      <w:proofErr w:type="spellEnd"/>
      <w:r w:rsidR="00C8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</w:t>
      </w:r>
      <w:bookmarkStart w:id="0" w:name="_GoBack"/>
      <w:bookmarkEnd w:id="0"/>
      <w:r w:rsidR="001123E1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</w:p>
    <w:p w:rsidR="00EB7A00" w:rsidRPr="00EB7A00" w:rsidRDefault="00EB7A00" w:rsidP="00EB7A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сложившаяся на текущий момент отраслевая структура малого и среднего бизнеса в </w:t>
      </w:r>
      <w:r w:rsidR="001123E1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распределению субъектов МСП по видам экономической деятельности в целом по </w:t>
      </w:r>
      <w:r w:rsidR="001123E1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</w:p>
    <w:p w:rsidR="00EB7A00" w:rsidRPr="00EB7A00" w:rsidRDefault="00EB7A00" w:rsidP="00EB7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B7A00" w:rsidRPr="00EB7A00" w:rsidRDefault="00673714" w:rsidP="00EB7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86F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06BF03" wp14:editId="6CDA867E">
            <wp:extent cx="5940425" cy="6046493"/>
            <wp:effectExtent l="0" t="0" r="22225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B7A00" w:rsidRPr="00EB7A00" w:rsidRDefault="00EB7A00" w:rsidP="00EB7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B7A00" w:rsidRPr="00EB7A00" w:rsidRDefault="00EB7A00" w:rsidP="00EB7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B7A00" w:rsidRPr="00EB7A00" w:rsidRDefault="00EB7A00" w:rsidP="00EB7A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работников, занятых на предприятиях малого и среднего бизнеса, демонстрирует </w:t>
      </w:r>
      <w:r w:rsidR="00673714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динамику на протяжении последних трех лет. Общая численность работников, занятых на предприятиях субъектов МСП по состоянию на </w:t>
      </w:r>
      <w:r w:rsidR="00673714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714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2024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составила </w:t>
      </w:r>
      <w:r w:rsidR="00673714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18611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714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целом же доля </w:t>
      </w:r>
      <w:proofErr w:type="gramStart"/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малого и среднего предпринимательства в </w:t>
      </w:r>
      <w:r w:rsidR="00673714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Краснокамском городском округе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 составляет 1/3 экономически активного занятого населения.</w:t>
      </w:r>
    </w:p>
    <w:p w:rsidR="00EB7A00" w:rsidRPr="00EB7A00" w:rsidRDefault="00EB7A00" w:rsidP="00EB7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00" w:rsidRPr="00EB7A00" w:rsidRDefault="00EB7A00" w:rsidP="00EB7A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развитие малого и среднего предпринимательства имеет большое значение для решения основных вопросов устойчивого и сбалансированного развития </w:t>
      </w:r>
      <w:r w:rsidR="00673714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Предпринимательство, помимо создания новых рабочих мест и налоговых отчислений в бюджеты разных уровней, обеспечивает также потребности населения в товарах и услугах, улучшает общую "инвестиционную картину" </w:t>
      </w:r>
      <w:r w:rsidR="00673714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потенциальных инвесторов. Кроме того, малое предпринимательство способствует развитию конкурентной среды, возникновению конкурентных отношений, </w:t>
      </w:r>
      <w:proofErr w:type="gramStart"/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счете несет за собой выгоды и преимущества для населения.</w:t>
      </w:r>
    </w:p>
    <w:p w:rsidR="00EB7A00" w:rsidRPr="00EB7A00" w:rsidRDefault="00F86F51" w:rsidP="00EB7A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Пермского края</w:t>
      </w:r>
      <w:r w:rsidR="00EB7A00"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государственная поддержка субъектам МСП как в виде прямой финансовой поддержки предпринимателей (через субсидирование понесенных затрат, через расширение доступа к финансово-кредитным ресурсам), так и в виде мер непрямой поддержки - через предоставление информационно-консультационных услуг предпринимателям, популяризацию предпринимательской деятельности, стимулирование инновационной активности субъектов МСП, поддержку экспортно ориентированных субъектов МСП.</w:t>
      </w:r>
      <w:proofErr w:type="gramEnd"/>
    </w:p>
    <w:p w:rsidR="00F86F51" w:rsidRPr="00F86F51" w:rsidRDefault="00EB7A00" w:rsidP="00EB7A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результате участия в конкурсном отборе, проводимом </w:t>
      </w:r>
      <w:r w:rsidR="00F86F51" w:rsidRPr="00F86F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экономического развития и инвестиций Пермского края</w:t>
      </w: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привлекаются субсидии на мероприятия по государственной поддержке малого и среднего предпринимательства. </w:t>
      </w:r>
    </w:p>
    <w:p w:rsidR="00F86F51" w:rsidRPr="00F86F51" w:rsidRDefault="00EB7A00" w:rsidP="00EB7A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2018 года реализуется финансовая поддержка субъектов МСП в виде предоставления субсидий из бюджета Пермского края в целях возмещения части затрат, связанных с осуществлением ими предпринимательской деятельности. </w:t>
      </w:r>
    </w:p>
    <w:p w:rsidR="00F86F51" w:rsidRPr="00F86F51" w:rsidRDefault="00F86F51" w:rsidP="00F8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51">
        <w:rPr>
          <w:rFonts w:ascii="Times New Roman" w:eastAsia="Calibri" w:hAnsi="Times New Roman" w:cs="Times New Roman"/>
          <w:sz w:val="28"/>
          <w:szCs w:val="28"/>
        </w:rPr>
        <w:t xml:space="preserve">Ежегодно предприниматели </w:t>
      </w:r>
      <w:proofErr w:type="spellStart"/>
      <w:r w:rsidRPr="00F86F51"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 w:rsidRPr="00F86F51">
        <w:rPr>
          <w:rFonts w:ascii="Times New Roman" w:eastAsia="Calibri" w:hAnsi="Times New Roman" w:cs="Times New Roman"/>
          <w:sz w:val="28"/>
          <w:szCs w:val="28"/>
        </w:rPr>
        <w:t xml:space="preserve"> округа являются получателями грантов и субсидий и реализовывают свои возможности.</w:t>
      </w:r>
    </w:p>
    <w:p w:rsidR="00F86F51" w:rsidRPr="00F86F51" w:rsidRDefault="00F86F51" w:rsidP="00F8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51">
        <w:rPr>
          <w:rFonts w:ascii="Times New Roman" w:eastAsia="Calibri" w:hAnsi="Times New Roman" w:cs="Times New Roman"/>
          <w:sz w:val="28"/>
          <w:szCs w:val="28"/>
        </w:rPr>
        <w:t xml:space="preserve">В 2021 – 2023 гг. было привлечено субсидий всех уровней в размере 3 532 597,41 руб. За 2021 год получателями грантов и субсидий стали: ИП Денисова Ольга Сергеевна – 512 792,00 руб., ИП </w:t>
      </w:r>
      <w:proofErr w:type="spellStart"/>
      <w:r w:rsidRPr="00F86F51">
        <w:rPr>
          <w:rFonts w:ascii="Times New Roman" w:eastAsia="Calibri" w:hAnsi="Times New Roman" w:cs="Times New Roman"/>
          <w:sz w:val="28"/>
          <w:szCs w:val="28"/>
        </w:rPr>
        <w:t>Дробкова</w:t>
      </w:r>
      <w:proofErr w:type="spellEnd"/>
      <w:r w:rsidRPr="00F86F51">
        <w:rPr>
          <w:rFonts w:ascii="Times New Roman" w:eastAsia="Calibri" w:hAnsi="Times New Roman" w:cs="Times New Roman"/>
          <w:sz w:val="28"/>
          <w:szCs w:val="28"/>
        </w:rPr>
        <w:t xml:space="preserve"> Марина Александровна – 12 792,00 руб., ООО "</w:t>
      </w:r>
      <w:proofErr w:type="spellStart"/>
      <w:r w:rsidRPr="00F86F51">
        <w:rPr>
          <w:rFonts w:ascii="Times New Roman" w:eastAsia="Calibri" w:hAnsi="Times New Roman" w:cs="Times New Roman"/>
          <w:sz w:val="28"/>
          <w:szCs w:val="28"/>
        </w:rPr>
        <w:t>Импрессио</w:t>
      </w:r>
      <w:proofErr w:type="spellEnd"/>
      <w:r w:rsidRPr="00F86F51">
        <w:rPr>
          <w:rFonts w:ascii="Times New Roman" w:eastAsia="Calibri" w:hAnsi="Times New Roman" w:cs="Times New Roman"/>
          <w:sz w:val="28"/>
          <w:szCs w:val="28"/>
        </w:rPr>
        <w:t xml:space="preserve"> - тур" – 12 792,00 руб., ИП Пятунина Ольга Андреевна – 500 000,00 руб.;</w:t>
      </w:r>
    </w:p>
    <w:p w:rsidR="00F86F51" w:rsidRPr="00F86F51" w:rsidRDefault="00F86F51" w:rsidP="00F8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51">
        <w:rPr>
          <w:rFonts w:ascii="Times New Roman" w:eastAsia="Calibri" w:hAnsi="Times New Roman" w:cs="Times New Roman"/>
          <w:sz w:val="28"/>
          <w:szCs w:val="28"/>
        </w:rPr>
        <w:t>За 2022 год получателями грантов и субсидий стали: АО "КЭС КМР" – 474 723,27 руб., ООО "</w:t>
      </w:r>
      <w:proofErr w:type="spellStart"/>
      <w:r w:rsidRPr="00F86F51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proofErr w:type="spellEnd"/>
      <w:r w:rsidRPr="00F86F51">
        <w:rPr>
          <w:rFonts w:ascii="Times New Roman" w:eastAsia="Calibri" w:hAnsi="Times New Roman" w:cs="Times New Roman"/>
          <w:sz w:val="28"/>
          <w:szCs w:val="28"/>
        </w:rPr>
        <w:t xml:space="preserve"> РМЗ" – 16 298,14 руб., ООО "Ионные технологии" – 1 003 200,00 руб., ООО ДМПЦ "Азбука здоровья" – 500 000,00 руб.;</w:t>
      </w:r>
    </w:p>
    <w:p w:rsidR="00F86F51" w:rsidRPr="00F86F51" w:rsidRDefault="00F86F51" w:rsidP="00F8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2023 год получателем гранта и субсидий стали: Студия акробатики и танца "НИКА" (ИП </w:t>
      </w:r>
      <w:proofErr w:type="spellStart"/>
      <w:r w:rsidRPr="00F86F51">
        <w:rPr>
          <w:rFonts w:ascii="Times New Roman" w:eastAsia="Calibri" w:hAnsi="Times New Roman" w:cs="Times New Roman"/>
          <w:sz w:val="28"/>
          <w:szCs w:val="28"/>
        </w:rPr>
        <w:t>Дробкова</w:t>
      </w:r>
      <w:proofErr w:type="spellEnd"/>
      <w:r w:rsidRPr="00F86F51">
        <w:rPr>
          <w:rFonts w:ascii="Times New Roman" w:eastAsia="Calibri" w:hAnsi="Times New Roman" w:cs="Times New Roman"/>
          <w:sz w:val="28"/>
          <w:szCs w:val="28"/>
        </w:rPr>
        <w:t xml:space="preserve"> Марина Александровна) – 500 000,00 руб.</w:t>
      </w:r>
    </w:p>
    <w:p w:rsidR="00F86F51" w:rsidRPr="00F86F51" w:rsidRDefault="00F86F51" w:rsidP="00F8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51">
        <w:rPr>
          <w:rFonts w:ascii="Times New Roman" w:eastAsia="Calibri" w:hAnsi="Times New Roman" w:cs="Times New Roman"/>
          <w:sz w:val="28"/>
          <w:szCs w:val="28"/>
        </w:rPr>
        <w:t xml:space="preserve">Согласно Единому реестру субъектов малого и среднего предпринимательства (далее – СМП) по состоянию за период с 2021 по 2023 гг. за региональными мерами поддержки предприниматели </w:t>
      </w:r>
      <w:proofErr w:type="spellStart"/>
      <w:r w:rsidRPr="00F86F51"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 w:rsidRPr="00F86F5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обратились:</w:t>
      </w:r>
    </w:p>
    <w:p w:rsidR="00F86F51" w:rsidRPr="00F86F51" w:rsidRDefault="00F86F51" w:rsidP="00F8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51">
        <w:rPr>
          <w:rFonts w:ascii="Times New Roman" w:eastAsia="Calibri" w:hAnsi="Times New Roman" w:cs="Times New Roman"/>
          <w:sz w:val="28"/>
          <w:szCs w:val="28"/>
        </w:rPr>
        <w:t>В2021 году</w:t>
      </w:r>
    </w:p>
    <w:p w:rsidR="00F86F51" w:rsidRPr="00F86F51" w:rsidRDefault="00F86F51" w:rsidP="00F8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51">
        <w:rPr>
          <w:rFonts w:ascii="Times New Roman" w:eastAsia="Calibri" w:hAnsi="Times New Roman" w:cs="Times New Roman"/>
          <w:sz w:val="28"/>
          <w:szCs w:val="28"/>
        </w:rPr>
        <w:t>-115 раз за образовательной поддержкой;</w:t>
      </w:r>
    </w:p>
    <w:p w:rsidR="00F86F51" w:rsidRPr="00F86F51" w:rsidRDefault="00F86F51" w:rsidP="00F8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51">
        <w:rPr>
          <w:rFonts w:ascii="Times New Roman" w:eastAsia="Calibri" w:hAnsi="Times New Roman" w:cs="Times New Roman"/>
          <w:sz w:val="28"/>
          <w:szCs w:val="28"/>
        </w:rPr>
        <w:t>-16 раз за информационной поддержкой;</w:t>
      </w:r>
    </w:p>
    <w:p w:rsidR="00F86F51" w:rsidRPr="00F86F51" w:rsidRDefault="00F86F51" w:rsidP="00F8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51">
        <w:rPr>
          <w:rFonts w:ascii="Times New Roman" w:eastAsia="Calibri" w:hAnsi="Times New Roman" w:cs="Times New Roman"/>
          <w:sz w:val="28"/>
          <w:szCs w:val="28"/>
        </w:rPr>
        <w:t>-71 раза за консультационной поддержкой;</w:t>
      </w:r>
    </w:p>
    <w:p w:rsidR="00F86F51" w:rsidRPr="00F86F51" w:rsidRDefault="00F86F51" w:rsidP="00F8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51">
        <w:rPr>
          <w:rFonts w:ascii="Times New Roman" w:eastAsia="Calibri" w:hAnsi="Times New Roman" w:cs="Times New Roman"/>
          <w:sz w:val="28"/>
          <w:szCs w:val="28"/>
        </w:rPr>
        <w:t>-154 раз за финансовой поддержкой.</w:t>
      </w:r>
    </w:p>
    <w:p w:rsidR="00F86F51" w:rsidRPr="00F86F51" w:rsidRDefault="00F86F51" w:rsidP="00F8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51">
        <w:rPr>
          <w:rFonts w:ascii="Times New Roman" w:eastAsia="Calibri" w:hAnsi="Times New Roman" w:cs="Times New Roman"/>
          <w:sz w:val="28"/>
          <w:szCs w:val="28"/>
        </w:rPr>
        <w:t>В 2022 году</w:t>
      </w:r>
    </w:p>
    <w:p w:rsidR="00F86F51" w:rsidRPr="00F86F51" w:rsidRDefault="00F86F51" w:rsidP="00F8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51">
        <w:rPr>
          <w:rFonts w:ascii="Times New Roman" w:eastAsia="Calibri" w:hAnsi="Times New Roman" w:cs="Times New Roman"/>
          <w:sz w:val="28"/>
          <w:szCs w:val="28"/>
        </w:rPr>
        <w:t>-173 раз за образовательной поддержкой;</w:t>
      </w:r>
    </w:p>
    <w:p w:rsidR="00F86F51" w:rsidRPr="00F86F51" w:rsidRDefault="00F86F51" w:rsidP="00F8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51">
        <w:rPr>
          <w:rFonts w:ascii="Times New Roman" w:eastAsia="Calibri" w:hAnsi="Times New Roman" w:cs="Times New Roman"/>
          <w:sz w:val="28"/>
          <w:szCs w:val="28"/>
        </w:rPr>
        <w:t>-9 раз за информационной поддержкой;</w:t>
      </w:r>
    </w:p>
    <w:p w:rsidR="00F86F51" w:rsidRPr="00F86F51" w:rsidRDefault="00F86F51" w:rsidP="00F8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51">
        <w:rPr>
          <w:rFonts w:ascii="Times New Roman" w:eastAsia="Calibri" w:hAnsi="Times New Roman" w:cs="Times New Roman"/>
          <w:sz w:val="28"/>
          <w:szCs w:val="28"/>
        </w:rPr>
        <w:t>-120 раза за консультационной поддержкой;</w:t>
      </w:r>
    </w:p>
    <w:p w:rsidR="00F86F51" w:rsidRPr="00F86F51" w:rsidRDefault="00F86F51" w:rsidP="00F8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51">
        <w:rPr>
          <w:rFonts w:ascii="Times New Roman" w:eastAsia="Calibri" w:hAnsi="Times New Roman" w:cs="Times New Roman"/>
          <w:sz w:val="28"/>
          <w:szCs w:val="28"/>
        </w:rPr>
        <w:t>-140 раз за финансовой поддержкой.</w:t>
      </w:r>
    </w:p>
    <w:p w:rsidR="00F86F51" w:rsidRPr="00F86F51" w:rsidRDefault="00F86F51" w:rsidP="00F8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51">
        <w:rPr>
          <w:rFonts w:ascii="Times New Roman" w:eastAsia="Calibri" w:hAnsi="Times New Roman" w:cs="Times New Roman"/>
          <w:sz w:val="28"/>
          <w:szCs w:val="28"/>
        </w:rPr>
        <w:t>В 2023 году</w:t>
      </w:r>
    </w:p>
    <w:p w:rsidR="00F86F51" w:rsidRPr="00F86F51" w:rsidRDefault="00F86F51" w:rsidP="00F8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51">
        <w:rPr>
          <w:rFonts w:ascii="Times New Roman" w:eastAsia="Calibri" w:hAnsi="Times New Roman" w:cs="Times New Roman"/>
          <w:sz w:val="28"/>
          <w:szCs w:val="28"/>
        </w:rPr>
        <w:t>-126 раз за образовательной поддержкой;</w:t>
      </w:r>
    </w:p>
    <w:p w:rsidR="00F86F51" w:rsidRPr="00F86F51" w:rsidRDefault="00F86F51" w:rsidP="00F8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51">
        <w:rPr>
          <w:rFonts w:ascii="Times New Roman" w:eastAsia="Calibri" w:hAnsi="Times New Roman" w:cs="Times New Roman"/>
          <w:sz w:val="28"/>
          <w:szCs w:val="28"/>
        </w:rPr>
        <w:t>-17 раз за информационной поддержкой;</w:t>
      </w:r>
    </w:p>
    <w:p w:rsidR="00F86F51" w:rsidRPr="00F86F51" w:rsidRDefault="00F86F51" w:rsidP="00F8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51">
        <w:rPr>
          <w:rFonts w:ascii="Times New Roman" w:eastAsia="Calibri" w:hAnsi="Times New Roman" w:cs="Times New Roman"/>
          <w:sz w:val="28"/>
          <w:szCs w:val="28"/>
        </w:rPr>
        <w:t>-98 раза за консультационной поддержкой;</w:t>
      </w:r>
    </w:p>
    <w:p w:rsidR="00F86F51" w:rsidRPr="00F86F51" w:rsidRDefault="00F86F51" w:rsidP="00F86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F51">
        <w:rPr>
          <w:rFonts w:ascii="Times New Roman" w:eastAsia="Calibri" w:hAnsi="Times New Roman" w:cs="Times New Roman"/>
          <w:sz w:val="28"/>
          <w:szCs w:val="28"/>
        </w:rPr>
        <w:t>-3 раз за финансовой поддержкой.</w:t>
      </w:r>
    </w:p>
    <w:p w:rsidR="00EB7A00" w:rsidRPr="00EB7A00" w:rsidRDefault="00EB7A00" w:rsidP="00EB7A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"Малое и среднее предпринимательство и поддержка индивидуальной предпринимательской инициативы" на территории Пермского края реализуются региональные проекты: "Расширение доступа субъектов малого и среднего предпринимательства к финансовым ресурсам, в том </w:t>
      </w:r>
      <w:proofErr w:type="gramStart"/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льготному финансированию", направленный на развитие системы финансово-кредитной поддержки в виде предоставления субъектам МСП </w:t>
      </w:r>
      <w:proofErr w:type="spellStart"/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гарантий на льготных условиях; "Акселерация субъектов малого и среднего предпринимательства", направленный на развитие гарантийной поддержки субъектам МСП, на оказание комплекса услуг, сервисов и мер поддержки в центре "Мой Бизнес", на обеспечение доступа субъектов МСП к экспортной поддержке, а также на обеспечение льготного доступа субъектов МСП к производственным площадям и помещениям; </w:t>
      </w:r>
      <w:proofErr w:type="gramStart"/>
      <w:r w:rsidRPr="00EB7A00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"Популяризация предпринимательства", направленный на популяризацию и вовлечение в предпринимательскую деятельность, а также вовлечение граждан в легальную предпринимательскую деятельность; "Улучшение условий ведения предпринимательской деятельности", направленный на оказание комплекса мер по улучшению условий ведения предпринимательской деятельности, в том числе расширение имущественной поддержки субъектов МСП.</w:t>
      </w:r>
      <w:proofErr w:type="gramEnd"/>
    </w:p>
    <w:p w:rsidR="00C85219" w:rsidRDefault="00C85219" w:rsidP="00C8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3A">
        <w:rPr>
          <w:rFonts w:ascii="Times New Roman" w:hAnsi="Times New Roman" w:cs="Times New Roman"/>
          <w:sz w:val="28"/>
          <w:szCs w:val="28"/>
        </w:rPr>
        <w:t>На территории округа</w:t>
      </w:r>
      <w:r>
        <w:rPr>
          <w:rFonts w:ascii="Times New Roman" w:hAnsi="Times New Roman" w:cs="Times New Roman"/>
          <w:sz w:val="28"/>
          <w:szCs w:val="28"/>
        </w:rPr>
        <w:t xml:space="preserve"> за период 2021-2023 гг. произошло развитие торговли.</w:t>
      </w:r>
      <w:r w:rsidRPr="0078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достижения </w:t>
      </w:r>
      <w:r w:rsidRPr="002311CE">
        <w:rPr>
          <w:rFonts w:ascii="Times New Roman" w:hAnsi="Times New Roman" w:cs="Times New Roman"/>
          <w:sz w:val="28"/>
          <w:szCs w:val="28"/>
        </w:rPr>
        <w:t>нормативов минимальной обеспеченности торговых объектов</w:t>
      </w:r>
      <w:r w:rsidRPr="002311CE"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Pr="002311C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Pr="002311CE">
        <w:rPr>
          <w:rFonts w:ascii="Times New Roman" w:hAnsi="Times New Roman" w:cs="Times New Roman"/>
          <w:sz w:val="28"/>
          <w:szCs w:val="28"/>
        </w:rPr>
        <w:lastRenderedPageBreak/>
        <w:t>Пермского края от 21.03.2018 №150-п «Об утверждении нормативов минимальной обеспеченности населения площадью торговых объектов в Пермском крае»</w:t>
      </w:r>
      <w:r>
        <w:rPr>
          <w:rFonts w:ascii="Times New Roman" w:hAnsi="Times New Roman" w:cs="Times New Roman"/>
          <w:sz w:val="28"/>
          <w:szCs w:val="28"/>
        </w:rPr>
        <w:t>, расположенных на землях муниципалитета составляет</w:t>
      </w:r>
      <w:r w:rsidRPr="0078793A">
        <w:rPr>
          <w:rFonts w:ascii="Times New Roman" w:hAnsi="Times New Roman" w:cs="Times New Roman"/>
          <w:sz w:val="28"/>
          <w:szCs w:val="28"/>
        </w:rPr>
        <w:t xml:space="preserve"> 63 НТО, 27</w:t>
      </w:r>
      <w:r>
        <w:rPr>
          <w:rFonts w:ascii="Times New Roman" w:hAnsi="Times New Roman" w:cs="Times New Roman"/>
          <w:sz w:val="28"/>
          <w:szCs w:val="28"/>
        </w:rPr>
        <w:t xml:space="preserve"> из которых расположены в сельских территориях.</w:t>
      </w:r>
      <w:r w:rsidRPr="00787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219" w:rsidRPr="0078793A" w:rsidRDefault="00C85219" w:rsidP="00C8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93A">
        <w:rPr>
          <w:rFonts w:ascii="Times New Roman" w:hAnsi="Times New Roman" w:cs="Times New Roman"/>
          <w:sz w:val="28"/>
          <w:szCs w:val="28"/>
        </w:rPr>
        <w:t>Всего на территории округа функционируют 549 объектов торговли, наибольшую долю составляют непродовольственные</w:t>
      </w:r>
      <w:r>
        <w:rPr>
          <w:rFonts w:ascii="Times New Roman" w:hAnsi="Times New Roman" w:cs="Times New Roman"/>
          <w:sz w:val="28"/>
          <w:szCs w:val="28"/>
        </w:rPr>
        <w:t xml:space="preserve"> магазины (62%),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минимаркеты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(20%), супермаркеты (10%), продовольственные магазины (3%), прочие (5%).</w:t>
      </w:r>
    </w:p>
    <w:p w:rsidR="00EB7A00" w:rsidRPr="00EB7A00" w:rsidRDefault="00EB7A00" w:rsidP="00EB7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181" w:rsidRPr="00F86F51" w:rsidRDefault="000A4181">
      <w:pPr>
        <w:rPr>
          <w:rFonts w:ascii="Times New Roman" w:hAnsi="Times New Roman" w:cs="Times New Roman"/>
        </w:rPr>
      </w:pPr>
    </w:p>
    <w:sectPr w:rsidR="000A4181" w:rsidRPr="00F8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00"/>
    <w:rsid w:val="000A4181"/>
    <w:rsid w:val="000B311D"/>
    <w:rsid w:val="001123E1"/>
    <w:rsid w:val="0020239E"/>
    <w:rsid w:val="00412ED3"/>
    <w:rsid w:val="00673714"/>
    <w:rsid w:val="00A11A96"/>
    <w:rsid w:val="00AA5BF9"/>
    <w:rsid w:val="00C25349"/>
    <w:rsid w:val="00C85219"/>
    <w:rsid w:val="00EB7A00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субъектов МСП по отраслям по состоянию</a:t>
            </a:r>
          </a:p>
          <a:p>
            <a:pPr>
              <a:defRPr/>
            </a:pPr>
            <a:r>
              <a:rPr lang="ru-RU"/>
              <a:t>на 10.01.2024, ед.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38982990527516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8982990527516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8982990527516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1186392422013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7796598105503245E-2"/>
                  <c:y val="-1.784917196707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84180722597851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1186392422013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03389794316509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7118639242201301E-2"/>
                  <c:y val="-1.784917196707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03389794316509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71186392422013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.11073444357232198"/>
                  <c:y val="-1.784917196707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.2553671861973955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4.06779588633019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3.6158185656268403E-2"/>
                  <c:y val="1.784917196707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2.4858752638684527E-2"/>
                  <c:y val="1.784917196707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1.80790928281342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2.03389794316509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2.48587526386845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2.71186392422013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2.71186392422013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8.5875690933637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2.93785258457180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2.7118639242201301E-2"/>
                  <c:y val="-5.3547515901222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2.4858752638684527E-2"/>
                  <c:y val="1.784917196707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2.9378525845718075E-2"/>
                  <c:y val="1.784917196707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2.25988660351677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layout>
                <c:manualLayout>
                  <c:x val="2.0338979431650975E-2"/>
                  <c:y val="3.56983439341483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layout>
                <c:manualLayout>
                  <c:x val="2.2598866035167749E-2"/>
                  <c:y val="1.784917196707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9"/>
              <c:layout>
                <c:manualLayout>
                  <c:x val="2.0338979431650975E-2"/>
                  <c:y val="3.5698343934148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0"/>
              <c:layout>
                <c:manualLayout>
                  <c:x val="2.71186392422013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1"/>
              <c:layout>
                <c:manualLayout>
                  <c:x val="0.12881353640045626"/>
                  <c:y val="1.784917196707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Лист1!$B$71:$B$102</c:f>
              <c:strCache>
                <c:ptCount val="32"/>
                <c:pt idx="0">
                  <c:v>Растениеводство и животноводство, охота и предоставление соответствующих услуг в этих областях</c:v>
                </c:pt>
                <c:pt idx="1">
                  <c:v>Лесоводство и лесозаготовки</c:v>
                </c:pt>
                <c:pt idx="2">
                  <c:v>Добыча прочих полезных ископаемых</c:v>
                </c:pt>
                <c:pt idx="3">
                  <c:v>Предоставление услуг в области добычи полезных ископаемых</c:v>
                </c:pt>
                <c:pt idx="4">
                  <c:v>Производство (пищевых продуктов,текстильных изделий, одежды, бумажных изделий, кокса и нефтепродуктов, химических веществ, резиновых и пластамассовых изделий, электрического оборудования, мебели, автотранспортных средств, готовых металлических изделий)</c:v>
                </c:pt>
                <c:pt idx="5">
                  <c:v>Обработка древесины и производство изделий из дерева и пробки, кроме мебели, производство изделий из соломки и материалов для плетения</c:v>
                </c:pt>
                <c:pt idx="6">
                  <c:v>Ремонт и монтаж машин и оборудования</c:v>
                </c:pt>
                <c:pt idx="7">
                  <c:v>Обеспечение электрической энергией, газом и паром; кондиционирование воздуха</c:v>
                </c:pt>
                <c:pt idx="8">
                  <c:v>Забор, очистка и распределение воды</c:v>
                </c:pt>
                <c:pt idx="9">
                  <c:v> Сбор и обработка сточных вод</c:v>
                </c:pt>
                <c:pt idx="10">
                  <c:v>Сбор, обработка и утилизация отходов; обработка вторичного сырья</c:v>
                </c:pt>
                <c:pt idx="11">
                  <c:v>Строительство зданий, инженерных сооружений, работы строительные специализированные</c:v>
                </c:pt>
                <c:pt idx="12">
                  <c:v>Торговля оптовая и розничная </c:v>
                </c:pt>
                <c:pt idx="13">
                  <c:v>Складское хозяйство и вспомогательная транспортная деятельность</c:v>
                </c:pt>
                <c:pt idx="14">
                  <c:v> Деятельность по предоставлению продуктов питания и напитков</c:v>
                </c:pt>
                <c:pt idx="15">
                  <c:v>Деятельность издательская</c:v>
                </c:pt>
                <c:pt idx="16">
                  <c:v>Производство кинофильмов, видеофильмов и телевизионных программ, издание звукозаписей и нот</c:v>
                </c:pt>
                <c:pt idx="17">
                  <c:v>Деятельность в области телевизионного и радиовещания</c:v>
                </c:pt>
                <c:pt idx="18">
                  <c:v> Деятельность в сфере телекоммуникаций</c:v>
                </c:pt>
                <c:pt idx="19">
                  <c:v>Разработка компьютерного программного обеспечения, консультационные услуги в данной области и другие сопутствующие услуги</c:v>
                </c:pt>
                <c:pt idx="20">
                  <c:v>Деятельность в области информационных технологий</c:v>
                </c:pt>
                <c:pt idx="21">
                  <c:v>Оказание услуг бух.учета, купли-продажи недвижимости, консультационной помощи, рекламы </c:v>
                </c:pt>
                <c:pt idx="22">
                  <c:v>Деятельность ветеринарная</c:v>
                </c:pt>
                <c:pt idx="23">
                  <c:v>Деятельность туристических агентств и прочих организаций, предоставляющих услуги в сфере туризма</c:v>
                </c:pt>
                <c:pt idx="24">
                  <c:v>Деятельность по обслуживанию зданий и территорий</c:v>
                </c:pt>
                <c:pt idx="25">
                  <c:v>Образование</c:v>
                </c:pt>
                <c:pt idx="26">
                  <c:v>Деятельность в области здравоохранения</c:v>
                </c:pt>
                <c:pt idx="27">
                  <c:v>Деятельность творческая, деятельность в области искусства и организации развлечений</c:v>
                </c:pt>
                <c:pt idx="28">
                  <c:v> Деятельность в области спорта, отдыха и развлечений</c:v>
                </c:pt>
                <c:pt idx="29">
                  <c:v>Деятельность общественных организаций</c:v>
                </c:pt>
                <c:pt idx="30">
                  <c:v>Деятельность по предоставлению прочих персональных услуг</c:v>
                </c:pt>
                <c:pt idx="31">
                  <c:v>Прочяя деятельность</c:v>
                </c:pt>
              </c:strCache>
            </c:strRef>
          </c:cat>
          <c:val>
            <c:numRef>
              <c:f>Лист1!$C$71:$C$102</c:f>
              <c:numCache>
                <c:formatCode>General</c:formatCode>
                <c:ptCount val="32"/>
                <c:pt idx="0">
                  <c:v>24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  <c:pt idx="4">
                  <c:v>140</c:v>
                </c:pt>
                <c:pt idx="5">
                  <c:v>27</c:v>
                </c:pt>
                <c:pt idx="6">
                  <c:v>16</c:v>
                </c:pt>
                <c:pt idx="7">
                  <c:v>7</c:v>
                </c:pt>
                <c:pt idx="8">
                  <c:v>3</c:v>
                </c:pt>
                <c:pt idx="9">
                  <c:v>4</c:v>
                </c:pt>
                <c:pt idx="10">
                  <c:v>10</c:v>
                </c:pt>
                <c:pt idx="11">
                  <c:v>242</c:v>
                </c:pt>
                <c:pt idx="12">
                  <c:v>759</c:v>
                </c:pt>
                <c:pt idx="13">
                  <c:v>26</c:v>
                </c:pt>
                <c:pt idx="14">
                  <c:v>60</c:v>
                </c:pt>
                <c:pt idx="15">
                  <c:v>2</c:v>
                </c:pt>
                <c:pt idx="16">
                  <c:v>1</c:v>
                </c:pt>
                <c:pt idx="17">
                  <c:v>2</c:v>
                </c:pt>
                <c:pt idx="18">
                  <c:v>3</c:v>
                </c:pt>
                <c:pt idx="19">
                  <c:v>28</c:v>
                </c:pt>
                <c:pt idx="20">
                  <c:v>12</c:v>
                </c:pt>
                <c:pt idx="21">
                  <c:v>227</c:v>
                </c:pt>
                <c:pt idx="22">
                  <c:v>5</c:v>
                </c:pt>
                <c:pt idx="23">
                  <c:v>13</c:v>
                </c:pt>
                <c:pt idx="24">
                  <c:v>24</c:v>
                </c:pt>
                <c:pt idx="25">
                  <c:v>17</c:v>
                </c:pt>
                <c:pt idx="26">
                  <c:v>22</c:v>
                </c:pt>
                <c:pt idx="27">
                  <c:v>5</c:v>
                </c:pt>
                <c:pt idx="28">
                  <c:v>14</c:v>
                </c:pt>
                <c:pt idx="29">
                  <c:v>1</c:v>
                </c:pt>
                <c:pt idx="30">
                  <c:v>48</c:v>
                </c:pt>
                <c:pt idx="31">
                  <c:v>325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06021248"/>
        <c:axId val="106024320"/>
      </c:barChart>
      <c:catAx>
        <c:axId val="106021248"/>
        <c:scaling>
          <c:orientation val="minMax"/>
        </c:scaling>
        <c:delete val="0"/>
        <c:axPos val="l"/>
        <c:majorTickMark val="none"/>
        <c:minorTickMark val="none"/>
        <c:tickLblPos val="nextTo"/>
        <c:crossAx val="106024320"/>
        <c:crosses val="autoZero"/>
        <c:auto val="1"/>
        <c:lblAlgn val="ctr"/>
        <c:lblOffset val="100"/>
        <c:noMultiLvlLbl val="0"/>
      </c:catAx>
      <c:valAx>
        <c:axId val="1060243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60212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2024-05-07T08:48:00Z</dcterms:created>
  <dcterms:modified xsi:type="dcterms:W3CDTF">2024-05-07T08:48:00Z</dcterms:modified>
</cp:coreProperties>
</file>