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2" w:rsidRDefault="006C23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3F2" w:rsidRDefault="006C23F2">
      <w:pPr>
        <w:pStyle w:val="ConsPlusNormal"/>
        <w:jc w:val="both"/>
        <w:outlineLvl w:val="0"/>
      </w:pPr>
    </w:p>
    <w:p w:rsidR="006C23F2" w:rsidRDefault="006C23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23F2" w:rsidRDefault="006C23F2">
      <w:pPr>
        <w:pStyle w:val="ConsPlusTitle"/>
        <w:jc w:val="both"/>
      </w:pPr>
    </w:p>
    <w:p w:rsidR="006C23F2" w:rsidRDefault="006C23F2">
      <w:pPr>
        <w:pStyle w:val="ConsPlusTitle"/>
        <w:jc w:val="center"/>
      </w:pPr>
      <w:r>
        <w:t>ПОСТАНОВЛЕНИЕ</w:t>
      </w:r>
    </w:p>
    <w:p w:rsidR="006C23F2" w:rsidRDefault="006C23F2">
      <w:pPr>
        <w:pStyle w:val="ConsPlusTitle"/>
        <w:jc w:val="center"/>
      </w:pPr>
      <w:r>
        <w:t>от 7 марта 2018 г. N 237</w:t>
      </w:r>
    </w:p>
    <w:p w:rsidR="006C23F2" w:rsidRDefault="006C23F2">
      <w:pPr>
        <w:pStyle w:val="ConsPlusTitle"/>
        <w:jc w:val="both"/>
      </w:pPr>
    </w:p>
    <w:p w:rsidR="006C23F2" w:rsidRDefault="006C23F2">
      <w:pPr>
        <w:pStyle w:val="ConsPlusTitle"/>
        <w:jc w:val="center"/>
      </w:pPr>
      <w:r>
        <w:t>ОБ УТВЕРЖДЕНИИ ПРАВИЛ</w:t>
      </w:r>
    </w:p>
    <w:p w:rsidR="006C23F2" w:rsidRDefault="006C23F2">
      <w:pPr>
        <w:pStyle w:val="ConsPlusTitle"/>
        <w:jc w:val="center"/>
      </w:pPr>
      <w:r>
        <w:t>ПРЕДОСТАВЛЕНИЯ СРЕДСТВ ГОСУДАРСТВЕННОЙ ПОДДЕРЖКИ</w:t>
      </w:r>
    </w:p>
    <w:p w:rsidR="006C23F2" w:rsidRDefault="006C23F2">
      <w:pPr>
        <w:pStyle w:val="ConsPlusTitle"/>
        <w:jc w:val="center"/>
      </w:pPr>
      <w:r>
        <w:t>ИЗ ФЕДЕРАЛЬНОГО БЮДЖЕТА БЮДЖЕТАМ СУБЪЕКТОВ</w:t>
      </w:r>
    </w:p>
    <w:p w:rsidR="006C23F2" w:rsidRDefault="006C23F2">
      <w:pPr>
        <w:pStyle w:val="ConsPlusTitle"/>
        <w:jc w:val="center"/>
      </w:pPr>
      <w:r>
        <w:t xml:space="preserve">РОССИЙСКОЙ ФЕДЕРАЦИИ ДЛЯ ПООЩРЕНИЯ </w:t>
      </w:r>
      <w:proofErr w:type="gramStart"/>
      <w:r>
        <w:t>МУНИЦИПАЛЬНЫХ</w:t>
      </w:r>
      <w:proofErr w:type="gramEnd"/>
    </w:p>
    <w:p w:rsidR="006C23F2" w:rsidRDefault="006C23F2">
      <w:pPr>
        <w:pStyle w:val="ConsPlusTitle"/>
        <w:jc w:val="center"/>
      </w:pPr>
      <w:r>
        <w:t>ОБРАЗОВАНИЙ - ПОБЕДИТЕЛЕЙ ВСЕРОССИЙСКОГО КОНКУРСА</w:t>
      </w:r>
    </w:p>
    <w:p w:rsidR="006C23F2" w:rsidRDefault="006C23F2">
      <w:pPr>
        <w:pStyle w:val="ConsPlusTitle"/>
        <w:jc w:val="center"/>
      </w:pPr>
      <w:r>
        <w:t>ЛУЧШИХ ПРОЕКТОВ СОЗДАНИЯ КОМФОРТНОЙ ГОРОДСКОЙ СРЕДЫ</w:t>
      </w:r>
    </w:p>
    <w:p w:rsidR="006C23F2" w:rsidRDefault="006C23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23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3F2" w:rsidRDefault="006C2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3F2" w:rsidRDefault="006C23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115)</w:t>
            </w:r>
          </w:p>
        </w:tc>
      </w:tr>
    </w:tbl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среды.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right"/>
      </w:pPr>
      <w:r>
        <w:t>Председатель Правительства</w:t>
      </w:r>
    </w:p>
    <w:p w:rsidR="006C23F2" w:rsidRDefault="006C23F2">
      <w:pPr>
        <w:pStyle w:val="ConsPlusNormal"/>
        <w:jc w:val="right"/>
      </w:pPr>
      <w:r>
        <w:t>Российской Федерации</w:t>
      </w:r>
    </w:p>
    <w:p w:rsidR="006C23F2" w:rsidRDefault="006C23F2">
      <w:pPr>
        <w:pStyle w:val="ConsPlusNormal"/>
        <w:jc w:val="right"/>
      </w:pPr>
      <w:r>
        <w:t>Д.МЕДВЕДЕВ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right"/>
        <w:outlineLvl w:val="0"/>
      </w:pPr>
      <w:r>
        <w:t>Утверждены</w:t>
      </w:r>
    </w:p>
    <w:p w:rsidR="006C23F2" w:rsidRDefault="006C23F2">
      <w:pPr>
        <w:pStyle w:val="ConsPlusNormal"/>
        <w:jc w:val="right"/>
      </w:pPr>
      <w:r>
        <w:t>постановлением Правительства</w:t>
      </w:r>
    </w:p>
    <w:p w:rsidR="006C23F2" w:rsidRDefault="006C23F2">
      <w:pPr>
        <w:pStyle w:val="ConsPlusNormal"/>
        <w:jc w:val="right"/>
      </w:pPr>
      <w:r>
        <w:t>Российской Федерации</w:t>
      </w:r>
    </w:p>
    <w:p w:rsidR="006C23F2" w:rsidRDefault="006C23F2">
      <w:pPr>
        <w:pStyle w:val="ConsPlusNormal"/>
        <w:jc w:val="right"/>
      </w:pPr>
      <w:r>
        <w:t>от 7 марта 2018 г. N 237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Title"/>
        <w:jc w:val="center"/>
      </w:pPr>
      <w:bookmarkStart w:id="0" w:name="P31"/>
      <w:bookmarkEnd w:id="0"/>
      <w:r>
        <w:t>ПРАВИЛА</w:t>
      </w:r>
    </w:p>
    <w:p w:rsidR="006C23F2" w:rsidRDefault="006C23F2">
      <w:pPr>
        <w:pStyle w:val="ConsPlusTitle"/>
        <w:jc w:val="center"/>
      </w:pPr>
      <w:r>
        <w:t>ПРЕДОСТАВЛЕНИЯ СРЕДСТВ ГОСУДАРСТВЕННОЙ ПОДДЕРЖКИ</w:t>
      </w:r>
    </w:p>
    <w:p w:rsidR="006C23F2" w:rsidRDefault="006C23F2">
      <w:pPr>
        <w:pStyle w:val="ConsPlusTitle"/>
        <w:jc w:val="center"/>
      </w:pPr>
      <w:r>
        <w:t>ИЗ ФЕДЕРАЛЬНОГО БЮДЖЕТА БЮДЖЕТАМ СУБЪЕКТОВ</w:t>
      </w:r>
    </w:p>
    <w:p w:rsidR="006C23F2" w:rsidRDefault="006C23F2">
      <w:pPr>
        <w:pStyle w:val="ConsPlusTitle"/>
        <w:jc w:val="center"/>
      </w:pPr>
      <w:r>
        <w:t xml:space="preserve">РОССИЙСКОЙ ФЕДЕРАЦИИ ДЛЯ ПООЩРЕНИЯ </w:t>
      </w:r>
      <w:proofErr w:type="gramStart"/>
      <w:r>
        <w:t>МУНИЦИПАЛЬНЫХ</w:t>
      </w:r>
      <w:proofErr w:type="gramEnd"/>
    </w:p>
    <w:p w:rsidR="006C23F2" w:rsidRDefault="006C23F2">
      <w:pPr>
        <w:pStyle w:val="ConsPlusTitle"/>
        <w:jc w:val="center"/>
      </w:pPr>
      <w:r>
        <w:t>ОБРАЗОВАНИЙ - ПОБЕДИТЕЛЕЙ ВСЕРОССИЙСКОГО КОНКУРСА</w:t>
      </w:r>
    </w:p>
    <w:p w:rsidR="006C23F2" w:rsidRDefault="006C23F2">
      <w:pPr>
        <w:pStyle w:val="ConsPlusTitle"/>
        <w:jc w:val="center"/>
      </w:pPr>
      <w:r>
        <w:t>ЛУЧШИХ ПРОЕКТОВ СОЗДАНИЯ КОМФОРТНОЙ ГОРОДСКОЙ СРЕДЫ</w:t>
      </w:r>
    </w:p>
    <w:p w:rsidR="006C23F2" w:rsidRDefault="006C23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23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3F2" w:rsidRDefault="006C23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3F2" w:rsidRDefault="006C23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115)</w:t>
            </w:r>
          </w:p>
        </w:tc>
      </w:tr>
    </w:tbl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условия предоставления средств государственной поддержки из федерального бюджета бюджетам субъектов Российской Федерации, на территориях которых расположены муниципальные образования - победители Всероссийского конкурса лучших проектов создания комфортной городской среды (далее - </w:t>
      </w:r>
      <w:r>
        <w:lastRenderedPageBreak/>
        <w:t>конкурс), для поощрения победителей конкурса, порядок организации и проведения конкурса, а также порядок деятельности федеральной конкурсной комиссии по организации и проведению конкурса (далее - федеральная комиссия).</w:t>
      </w:r>
      <w:proofErr w:type="gramEnd"/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настоящих Правилах под проектом понимается проект создания комфортной городской среды, в котором содержится описание в текстовой и графической формах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(площадей, набережных, улиц, пешеходных зон, скверов, парков, иных территорий) (далее - общественные территории), направленных на улучшение архитектурного облика поселений, повышение уровня санитарно-эпидемиологического и экологического благополучия</w:t>
      </w:r>
      <w:proofErr w:type="gramEnd"/>
      <w:r>
        <w:t xml:space="preserve"> </w:t>
      </w:r>
      <w:proofErr w:type="gramStart"/>
      <w:r>
        <w:t xml:space="preserve">жителей в малых городах и исторических поселениях, благоустройство которых предусмотрено государственной программой субъекта Российской Федерации или муниципальной программой формирования комфортной городской среды, утвержденной в соответствии с требованиями, установленными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>
        <w:t xml:space="preserve"> </w:t>
      </w:r>
      <w:proofErr w:type="gramStart"/>
      <w:r>
        <w:t xml:space="preserve">и муниципальных программ формирования современной городской среды"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в том числе мероприятий по созданию и восстановлению дорожных покрытий, озеленению, созданию и размещению малых архитектурных форм, восстановлению или улучшению фасадов, созданию инфраструктуры, обслуживающей</w:t>
      </w:r>
      <w:proofErr w:type="gramEnd"/>
      <w:r>
        <w:t xml:space="preserve"> общественное пространство (далее - мероприятия).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Для участия в конкурсе муниципальные образования - участники конкурса представляют проекты, разработанные для населенных пунктов, имеющих статус города, с численностью населения до 100 тыс. человек включительно (далее - малые города), а также для населенных пунктов, которые полностью или частично включены в перечень исторических поселений федерального значения или в перечень исторических поселений регионального значения, за исключением городов федерального значения и исторических поселений, являющихся</w:t>
      </w:r>
      <w:proofErr w:type="gramEnd"/>
      <w:r>
        <w:t xml:space="preserve"> административными центрами субъекта Российской Федерации (далее - исторические поселения).</w:t>
      </w:r>
    </w:p>
    <w:p w:rsidR="006C23F2" w:rsidRDefault="006C23F2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подготовке документов, включая проектную и иную документацию (далее - документы), органом местного самоуправления проводится общественное обсуждение документов в соответствии с </w:t>
      </w:r>
      <w:hyperlink r:id="rId10" w:history="1">
        <w:r>
          <w:rPr>
            <w:color w:val="0000FF"/>
          </w:rPr>
          <w:t>методическими рекомендациями</w:t>
        </w:r>
      </w:hyperlink>
      <w:r>
        <w:t xml:space="preserve">, утвержденными Министерством строительства и жилищно-коммунального хозяйства Российской Федерации в соответствии с </w:t>
      </w:r>
      <w:hyperlink r:id="rId11" w:history="1">
        <w:r>
          <w:rPr>
            <w:color w:val="0000FF"/>
          </w:rPr>
          <w:t>подпунктом "д" пункта 10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>
        <w:t xml:space="preserve"> современной городской среды, утвержденных постановлением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(далее - Правила предоставления субсидий).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Проекты могут быть реализованы субъектом Российской Федерации в муниципальных образованиях, расположенных на территориях субъектов Российской Федерации, предусмотренных </w:t>
      </w:r>
      <w:hyperlink r:id="rId12" w:history="1">
        <w:r>
          <w:rPr>
            <w:color w:val="0000FF"/>
          </w:rPr>
          <w:t>подпунктом "б" пункта 7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предусмотренных приложением N 15 к </w:t>
      </w:r>
      <w:r>
        <w:lastRenderedPageBreak/>
        <w:t>государственной программе Российской Федерации "Обеспечение доступным и комфортным</w:t>
      </w:r>
      <w:proofErr w:type="gramEnd"/>
      <w:r>
        <w:t xml:space="preserve"> жильем и коммунальными услугами граждан Российской Федерации", утвержденной постановлением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6. Конкурс проводится в категории "исторические поселения" и в категории "малые города". Категория "малые города" в зависимости от численности населения, проживающего в таких городах, делится на следующие 4 подгруппы: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I подгруппа - малые города с численностью населения от 50 тыс. человек до 100 тыс. человек включительно;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II подгруппа - малые города с численностью населения от 20 тыс. человек до 50 тыс. человек включительно;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III подгруппа - малые города с численностью населения от 10 тыс. человек до 20 тыс. человек включительно;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IV подгруппа - малые города с численностью населения до 10 тыс. человек включительно.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Победители конкурса в категории "малые города" определяются по каждой из указанных подгрупп.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При этом муниципальные образования - победители конкурса не могут быть признаны победителями конкурса 2 года подряд.</w:t>
      </w:r>
    </w:p>
    <w:p w:rsidR="006C23F2" w:rsidRDefault="006C23F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Отбор проектов осуществляется федеральной комиссией, состав которой утверждается Заместителем Председателя Правительства Российской Федерации, являющимся куратором национального проекта "Жилье и городская среда" (далее - Заместитель Председателя Правительства Российской Федерации), по представлению Министерства строительства и жилищно-коммунального хозяйства Российской Федерации.</w:t>
      </w:r>
      <w:proofErr w:type="gramEnd"/>
    </w:p>
    <w:p w:rsidR="006C23F2" w:rsidRDefault="006C23F2">
      <w:pPr>
        <w:pStyle w:val="ConsPlusNormal"/>
        <w:spacing w:before="220"/>
        <w:ind w:firstLine="540"/>
        <w:jc w:val="both"/>
      </w:pPr>
      <w:r>
        <w:t>Председателем федеральной комиссии является Заместитель Председателя Правительства Российской Федерации. В состав федеральной комиссии в обязательном порядке включаются представители Министерства строительства и жилищно-коммунального хозяйства Российской Федерации, Министерства финансов Российской Федерации и Министерства культуры Российской Федерации. Заместителями председателя федеральной комиссии являются представители Министерства строительства и жилищно-коммунального хозяйства Российской Федерации. Регламент работы федеральной комиссии утверждается председателем федеральной комиссии.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8. Основными функциями федеральной комиссии являются: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определение победителей конкурса;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б) определение общего размера премии для каждой категории и подгруппы участников конкурса с учетом общего объема премиального фонда конкурса и общего объема премиального фонда, приходящегося на соответствующую категорию с учетом </w:t>
      </w:r>
      <w:hyperlink w:anchor="P122" w:history="1">
        <w:r>
          <w:rPr>
            <w:color w:val="0000FF"/>
          </w:rPr>
          <w:t>пункта 24</w:t>
        </w:r>
      </w:hyperlink>
      <w:r>
        <w:t xml:space="preserve"> настоящих Правил;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в) утверждение формы заявки на участие в конкурсе (далее - конкурсная заявка), технических требований к ее оформлению и состава включаемых в нее сведений, а также методики оценки конкурсных заявок;</w:t>
      </w:r>
    </w:p>
    <w:p w:rsidR="006C23F2" w:rsidRDefault="006C23F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lastRenderedPageBreak/>
        <w:t xml:space="preserve">г) утверждение состава межведомственной рабочей группы с учетом положений </w:t>
      </w:r>
      <w:hyperlink w:anchor="P113" w:history="1">
        <w:r>
          <w:rPr>
            <w:color w:val="0000FF"/>
          </w:rPr>
          <w:t>пунктов 21</w:t>
        </w:r>
      </w:hyperlink>
      <w:r>
        <w:t xml:space="preserve"> и </w:t>
      </w:r>
      <w:hyperlink w:anchor="P119" w:history="1">
        <w:r>
          <w:rPr>
            <w:color w:val="0000FF"/>
          </w:rPr>
          <w:t>22</w:t>
        </w:r>
      </w:hyperlink>
      <w:r>
        <w:t xml:space="preserve"> настоящих Правил (далее - межведомственная рабочая группа) и регламента ее работы;</w:t>
      </w:r>
    </w:p>
    <w:p w:rsidR="006C23F2" w:rsidRDefault="006C23F2">
      <w:pPr>
        <w:pStyle w:val="ConsPlusNormal"/>
        <w:jc w:val="both"/>
      </w:pPr>
      <w:r>
        <w:t xml:space="preserve">(пп. "г"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д) утверждение перечня и регламента работы экспертов, привлекаемых для участия в рассмотрении и оценке конкурсных заявок (далее - эксперты);</w:t>
      </w:r>
    </w:p>
    <w:p w:rsidR="006C23F2" w:rsidRDefault="006C23F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е) решение иных вопросов организации и проведения конкурса.</w:t>
      </w:r>
    </w:p>
    <w:p w:rsidR="006C23F2" w:rsidRDefault="006C23F2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9. Орган местного самоуправления, принявший решение об участии в конкурсе, обеспечивает проведение общественного обсуждения проекта жителями населенного пункта, на территории которого предусматривается реализация проекта, на предмет выбора общественной территории, на которой будет реализовываться проект. </w:t>
      </w:r>
      <w:proofErr w:type="gramStart"/>
      <w:r>
        <w:t>В рамках проведения общественного обсуждения орган местного самоуправления не позднее 12 февраля 2019 г. для конкурса, проводимого в 2019 году, и не позднее 1 ноября года, предшествующего году проведения конкурса, - для конкурса, проводимого в 2020 году и последующие годы, принимает решение об участии в конкурсе, начале приема предложений от населения об общественной территории и определении пунктов сбора таких предложений.</w:t>
      </w:r>
      <w:proofErr w:type="gramEnd"/>
      <w:r>
        <w:t xml:space="preserve"> Указанное решение в этот же срок публикуется в средствах массовой информации и размещается на официальном сайте соответствующего муниципального образования в информационно-телекоммуникационной сети "Интернет" (далее - сеть "Интернет"). Продолжительность приема предложений не может быть менее 10 календарных дней со дня опубликования решения органа местного самоуправления.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10. </w:t>
      </w:r>
      <w:proofErr w:type="gramStart"/>
      <w:r>
        <w:t>Для организации общественного обсуждения проектов и подведения его итогов орган местного самоуправления не позднее 12 февраля 2019 г. для конкурса, проводимого в 2019 году, и не позднее 6 ноября года, предшествующего году проведения конкурса, - для конкурса, проводимого в 2020 году и последующие годы, создает общественную комиссию из представителей органа местного самоуправления, политических партий, общественных организаций и иных лиц (далее - общественная</w:t>
      </w:r>
      <w:proofErr w:type="gramEnd"/>
      <w:r>
        <w:t xml:space="preserve"> комиссия), за исключением случаев, если общественная комиссия была ранее создана в муниципальном образовании в соответствии с </w:t>
      </w:r>
      <w:hyperlink r:id="rId20" w:history="1">
        <w:r>
          <w:rPr>
            <w:color w:val="0000FF"/>
          </w:rPr>
          <w:t>пунктом 12</w:t>
        </w:r>
      </w:hyperlink>
      <w:r>
        <w:t xml:space="preserve"> или </w:t>
      </w:r>
      <w:hyperlink r:id="rId21" w:history="1">
        <w:r>
          <w:rPr>
            <w:color w:val="0000FF"/>
          </w:rPr>
          <w:t>14(2)</w:t>
        </w:r>
      </w:hyperlink>
      <w:r>
        <w:t xml:space="preserve"> Правил предоставления субсидий.</w:t>
      </w:r>
    </w:p>
    <w:p w:rsidR="006C23F2" w:rsidRDefault="006C23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В случае если общественная комиссия была создана ранее в рамках исполнения </w:t>
      </w:r>
      <w:hyperlink r:id="rId23" w:history="1">
        <w:r>
          <w:rPr>
            <w:color w:val="0000FF"/>
          </w:rPr>
          <w:t>пункта 12</w:t>
        </w:r>
      </w:hyperlink>
      <w:r>
        <w:t xml:space="preserve"> или </w:t>
      </w:r>
      <w:hyperlink r:id="rId24" w:history="1">
        <w:r>
          <w:rPr>
            <w:color w:val="0000FF"/>
          </w:rPr>
          <w:t>14(2)</w:t>
        </w:r>
      </w:hyperlink>
      <w:r>
        <w:t xml:space="preserve"> Правил предоставления субсидий, на нее возлагаются функции по организации общественного обсуждения проектов и подведения его итогов. Информация о создании общественной комиссии в течение 2 дней со дня принятия соответствующего решения публикуется в средствах массовой информации и размещается на официальном сайте соответствующего муниципального образования в сети "Интернет".</w:t>
      </w:r>
    </w:p>
    <w:p w:rsidR="006C23F2" w:rsidRDefault="006C23F2">
      <w:pPr>
        <w:pStyle w:val="ConsPlusNormal"/>
        <w:spacing w:before="220"/>
        <w:ind w:firstLine="540"/>
        <w:jc w:val="both"/>
      </w:pPr>
      <w:proofErr w:type="gramStart"/>
      <w:r>
        <w:t xml:space="preserve">Общественная комиссия не позднее 25 февраля 2019 г. для конкурса, проводимого в 2019 году, и не позднее 1 декабря года, предшествующего году проведения конкурса, - для конкурса, проводимого в 2020 году и последующие годы, на очном заседании принимает решение о подведении итогов приема предложений от населения, проведенного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настоящих Правил, и определяет общественную территорию, в отношении которой</w:t>
      </w:r>
      <w:proofErr w:type="gramEnd"/>
      <w:r>
        <w:t xml:space="preserve"> поступило наибольшее количество предложений для реализации проекта. Указанное решение оформляется протоколом заседания общественной комиссии, который публикуется в течение 2 рабочих дней в средствах массовой информации и размещается на официальном сайте соответствующего муниципального образования в сети "Интернет".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11. Орган местного самоуправления в течение 3 календарных дней после определения </w:t>
      </w:r>
      <w:r>
        <w:lastRenderedPageBreak/>
        <w:t xml:space="preserve">общественной комиссией общественной территории, на которой будет реализовываться проект, опубликования (размещения) решения в соответствии с </w:t>
      </w:r>
      <w:hyperlink w:anchor="P70" w:history="1">
        <w:r>
          <w:rPr>
            <w:color w:val="0000FF"/>
          </w:rPr>
          <w:t>пунктом 10</w:t>
        </w:r>
      </w:hyperlink>
      <w:r>
        <w:t xml:space="preserve"> настоящих Правил, принимает решение о начале приема предложений от населения о предлагаемых мероприятиях. Указанное решение в этот же срок публикуется в средствах массовой информации и размещается на официальном сайте соответствующего муниципального образования в сети "Интернет". Продолжительность приема предложений не может быть менее 10 календарных дней со дня опубликования (размещения) решения органа местного самоуправления.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12. </w:t>
      </w:r>
      <w:proofErr w:type="gramStart"/>
      <w:r>
        <w:t xml:space="preserve">Общественная комиссия не позднее 11 марта 2019 г. для конкурса, проводимого в 2019 году, и не позднее 31 декабря года, предшествующего году проведения конкурса, - для конкурса, проводимого в 2020 году и последующие годы, на очном заседании принимает решение о подведении итогов приема предложений от населения, проведенного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настоящих Правил, и определяет перечень мероприятий.</w:t>
      </w:r>
      <w:proofErr w:type="gramEnd"/>
      <w:r>
        <w:t xml:space="preserve"> Указанное решение общественной комиссии оформляется протоколом заседания общественной комиссии, который направляется в орган местного самоуправления и публикуется в течение 2 рабочих дней в средствах массовой информации и размещается на официальном сайте соответствующего муниципального образования в сети "Интернет".</w:t>
      </w:r>
    </w:p>
    <w:p w:rsidR="006C23F2" w:rsidRDefault="006C23F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Орган местного самоуправления с учетом решения общественной комиссии, указанного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настоящих Правил, формирует проект для направления на конкурс и не позднее 20 марта 2019 г. для конкурса, проводимого в 2019 году, и не позднее 20 января года проведения конкурса - для конкурса, проводимого в 2020 году и последующие годы, представляет соответствующую конкурсную заявку, оформленную в соответствии с </w:t>
      </w:r>
      <w:hyperlink w:anchor="P87" w:history="1">
        <w:r>
          <w:rPr>
            <w:color w:val="0000FF"/>
          </w:rPr>
          <w:t>пунктами 17</w:t>
        </w:r>
        <w:proofErr w:type="gramEnd"/>
      </w:hyperlink>
      <w:r>
        <w:t xml:space="preserve"> - </w:t>
      </w:r>
      <w:hyperlink w:anchor="P96" w:history="1">
        <w:r>
          <w:rPr>
            <w:color w:val="0000FF"/>
          </w:rPr>
          <w:t>18</w:t>
        </w:r>
      </w:hyperlink>
      <w:r>
        <w:t xml:space="preserve"> настоящих Правил (далее - конкурсная заявка), на рассмотрение в межведомственную комиссию под руководством высшего должностного лица субъекта Российской Федерации, созданную в соответствии с </w:t>
      </w:r>
      <w:hyperlink r:id="rId27" w:history="1">
        <w:r>
          <w:rPr>
            <w:color w:val="0000FF"/>
          </w:rPr>
          <w:t>подпунктами "д"</w:t>
        </w:r>
      </w:hyperlink>
      <w:r>
        <w:t xml:space="preserve"> - </w:t>
      </w:r>
      <w:hyperlink r:id="rId28" w:history="1">
        <w:r>
          <w:rPr>
            <w:color w:val="0000FF"/>
          </w:rPr>
          <w:t>"д(2)" пункта 10</w:t>
        </w:r>
      </w:hyperlink>
      <w:r>
        <w:t xml:space="preserve"> Правил предоставления субсидий (далее - межведомственная комиссия).</w:t>
      </w:r>
    </w:p>
    <w:p w:rsidR="006C23F2" w:rsidRDefault="006C23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Копия конкурсной заявки, представленной в межведомственную комиссию, одновременно направляется в Министерство строительства и жилищно-коммунального хозяйства Российской Федерации.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Конкурсные заявки, одобренные межведомственной комиссией, представляются в федеральную комиссию не позднее 1 апреля года проведения конкурса для конкурса, проводимого в 2019 году, и не позднее 1 февраля года проведения конкурса - для конкурса, проводимого в 2020 году и последующие годы, высшим должностным лицом (руководителем высшего исполнительного органа государственной власти) субъекта Российской Федерации.</w:t>
      </w:r>
      <w:proofErr w:type="gramEnd"/>
    </w:p>
    <w:p w:rsidR="006C23F2" w:rsidRDefault="006C23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вправе представить в федеральную комиссию не более 3 конкурсных заявок в категории "исторические поселения" и не более 3 конкурсных заявок в каждой из подгрупп в категории "малые города".</w:t>
      </w:r>
    </w:p>
    <w:p w:rsidR="006C23F2" w:rsidRDefault="006C23F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15. Организацию приема и рассмотрения конкурсных заявок обеспечивает Министерство строительства и жилищно-коммунального хозяйства Российской Федерации, которое в течение 3 рабочих дней со дня поступления конкурсной заявки размещает ее на официальном сайте Министерства в сети "Интернет" в специальном разделе, посвященном проведению конкурса.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16. Конкурсная заявка отклоняется по решению федеральной комиссии в случае ее представления с нарушением установленных сроков, оформления с нарушением требований, а также указания в ней недостоверных и неполных сведений.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5" w:name="P87"/>
      <w:bookmarkEnd w:id="5"/>
      <w:r>
        <w:lastRenderedPageBreak/>
        <w:t>17. В состав конкурсной заявки включаются следующие документы: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письмо за подписью главы муниципального образования с указанием наименования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б) решение общественной комиссии и межведомственной комиссии об одобрении конкурсной заявки;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в) информация, подтверждающая проведение общественного обсуждения проекта в соответствии с </w:t>
      </w:r>
      <w:hyperlink w:anchor="P68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76" w:history="1">
        <w:r>
          <w:rPr>
            <w:color w:val="0000FF"/>
          </w:rPr>
          <w:t>12</w:t>
        </w:r>
      </w:hyperlink>
      <w:r>
        <w:t xml:space="preserve"> настоящих Правил;</w:t>
      </w:r>
    </w:p>
    <w:p w:rsidR="006C23F2" w:rsidRDefault="006C23F2">
      <w:pPr>
        <w:pStyle w:val="ConsPlusNormal"/>
        <w:spacing w:before="220"/>
        <w:ind w:firstLine="540"/>
        <w:jc w:val="both"/>
      </w:pPr>
      <w:proofErr w:type="gramStart"/>
      <w:r>
        <w:t xml:space="preserve">г) описание в текстовой и графической формах комплекса мероприятий с учетом критериев оценки конкурсных заявок, предусмотренных </w:t>
      </w:r>
      <w:hyperlink w:anchor="P97" w:history="1">
        <w:r>
          <w:rPr>
            <w:color w:val="0000FF"/>
          </w:rPr>
          <w:t>пунктом 19</w:t>
        </w:r>
      </w:hyperlink>
      <w:r>
        <w:t xml:space="preserve"> настоящих Правил;</w:t>
      </w:r>
      <w:proofErr w:type="gramEnd"/>
    </w:p>
    <w:p w:rsidR="006C23F2" w:rsidRDefault="006C23F2">
      <w:pPr>
        <w:pStyle w:val="ConsPlusNormal"/>
        <w:spacing w:before="220"/>
        <w:ind w:firstLine="540"/>
        <w:jc w:val="both"/>
      </w:pPr>
      <w:r>
        <w:t>д) сведения (в табличной форме) о реализуемых в рамках проекта мероприятиях с выделением этапов реализации, включая адрес и характеристики объектов, имущественную принадлежность, вид и объем планируемых мероприятий, срок реализации и источник финансирования;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е) информация о формах участия и вовлечения граждан и общественности на всех этапах подготовки и реализации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ж) технико-экономическое и финансовое обоснование проекта (укрупненный сметный расчет и схема финансирования проекта), </w:t>
      </w:r>
      <w:proofErr w:type="gramStart"/>
      <w:r>
        <w:t>содержащее</w:t>
      </w:r>
      <w:proofErr w:type="gramEnd"/>
      <w:r>
        <w:t xml:space="preserve"> в том числе информацию об экономических эффектах, предполагаемой стоимости реализации проекта и источниках его финансирования;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з) иные документы, определенные федеральной комиссией.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6" w:name="P96"/>
      <w:bookmarkEnd w:id="6"/>
      <w:r>
        <w:t>18. Форма конкурсной заявки, технические требования к ее оформлению, состав документов, представляемых в конкурсной заявке, а также методика оценки конкурсных заявок, включая процедуру проведения оценки, утверждаются федеральной комиссией.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7" w:name="P97"/>
      <w:bookmarkEnd w:id="7"/>
      <w:r>
        <w:t>19. Оценка конкурсных заявок осуществляется федеральной комиссией в соответствии с методикой оценки конкурсных заявок исходя из следующих критериев: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степень и разнообразие форм участия и вовлечения граждан и общественности на всех этапах подготовки и реализации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б) доля привлеченных внебюджетных средств, использование муниципально-частного партнерства при подготовке и реализации проекта по отношению к предполагаемой стоимости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в) экономический эффект от реализации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г) определение (формирование, выявление) идентичности территории (для малых городов) в рамках реализации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д) востребованность реализуемого проекта (создание популярного места для посещения и проведения досуга жителями и туристами) с точки зрения достижения наибольшего эффекта для общественной территории соответствующего муниципального образования;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е) решение в проекте задачи сохранения историко-градостроительной и природной среды исторического поселения, составляющей его предмет охраны, обеспечение взаимосвязи с объектами культурного наследия, культурными ландшафтами, туристскими маршрутами, местами массового отдыха населения (для исторических поселений);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lastRenderedPageBreak/>
        <w:t>ж) количество и разнообразие вновь создаваемых объектов для осуществления предпринимательской деятельности в рамках реализации проекта;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з) синхронизация реализации проекта с национальными проектами (программами), а также с государственными и муниципальными программами, реализуемыми на территории муниципального образования.</w:t>
      </w:r>
    </w:p>
    <w:p w:rsidR="006C23F2" w:rsidRDefault="006C23F2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20. Среднее значение оценки проекта (</w:t>
      </w:r>
      <w:proofErr w:type="gramStart"/>
      <w:r>
        <w:t>R</w:t>
      </w:r>
      <w:proofErr w:type="gramEnd"/>
      <w:r>
        <w:rPr>
          <w:vertAlign w:val="subscript"/>
        </w:rPr>
        <w:t>нн</w:t>
      </w:r>
      <w:r>
        <w:t xml:space="preserve">) по каждому из критериев, указанных в </w:t>
      </w:r>
      <w:hyperlink w:anchor="P97" w:history="1">
        <w:r>
          <w:rPr>
            <w:color w:val="0000FF"/>
          </w:rPr>
          <w:t>пункте 19</w:t>
        </w:r>
      </w:hyperlink>
      <w:r>
        <w:t xml:space="preserve"> настоящих Правил, определяется путем расчета среднеарифметического значения всех баллов, выставленных членами федеральной комиссии, по формуле: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center"/>
      </w:pPr>
      <w:r w:rsidRPr="00922A44">
        <w:rPr>
          <w:position w:val="-23"/>
        </w:rPr>
        <w:pict>
          <v:shape id="_x0000_i1025" style="width:114pt;height:34.5pt" coordsize="" o:spt="100" adj="0,,0" path="" filled="f" stroked="f">
            <v:stroke joinstyle="miter"/>
            <v:imagedata r:id="rId33" o:title="base_1_318016_32768"/>
            <v:formulas/>
            <v:path o:connecttype="segments"/>
          </v:shape>
        </w:pict>
      </w:r>
      <w:r>
        <w:t>,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ind w:firstLine="540"/>
        <w:jc w:val="both"/>
      </w:pPr>
      <w:r>
        <w:t>где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,...R</w:t>
      </w:r>
      <w:r>
        <w:rPr>
          <w:vertAlign w:val="subscript"/>
        </w:rPr>
        <w:t>n</w:t>
      </w:r>
      <w:r>
        <w:t xml:space="preserve"> - баллы, выставленные членами федеральной комиссии;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n - количество оценок.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21. Предварительное рассмотрение и оценку конкурсных заявок осуществляет межведомственная рабочая группа, состоящая из членов федеральной комиссии и приглашенных экспертов. Основными функциями межведомственной рабочей группы являются:</w:t>
      </w:r>
    </w:p>
    <w:p w:rsidR="006C23F2" w:rsidRDefault="006C23F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предварительное рассмотрение и оценка конкурсных заявок;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б) информирование субъектов Российской Федерации и органов местного самоуправления - участников конкурса по вопросам организации и проведения конкурса;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в) запрос и получение пояснений по представленным конкурсным заявкам;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г) внесение в федеральную комиссию предложений по определению победителей конкурса.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22. В состав межведомственной рабочей группы могут включаться представители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Ассоциации развития исторических поселений "Русская провинция".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115.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Информация об организации и проведении конкурса размещается на официальном сайте Министерства строительства и жилищно-коммунального хозяйства Российской Федерации в сети "Интернет" и предоставляется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Ассоциации развития исторических поселений "Русская провинция" для обеспечения возможности размещения ими указанной информации на своих сайтах в сети "Интернет".</w:t>
      </w:r>
      <w:proofErr w:type="gramEnd"/>
    </w:p>
    <w:p w:rsidR="006C23F2" w:rsidRDefault="006C23F2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 xml:space="preserve">24. </w:t>
      </w:r>
      <w:proofErr w:type="gramStart"/>
      <w:r>
        <w:t>Федеральная комиссия в соответствии с утвержденной ею методикой оценки конкурсных заявок определяет не позднее 1 июня 2019 г. для конкурса, проводимого в 2019 году, и не позднее 1 марта года проведения конкурса - для конкурса, проводимого в 2020 году и последующие годы, победителей конкурса по соответствующим категориям и подгруппам участников конкурса с учетом следующего:</w:t>
      </w:r>
      <w:proofErr w:type="gramEnd"/>
    </w:p>
    <w:p w:rsidR="006C23F2" w:rsidRDefault="006C23F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по категории "исторические поселения" - определяется 20 победителей;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lastRenderedPageBreak/>
        <w:t>б) по категории "малые города" - определяется в общей сложности 60 победителей, в том числе по 15 в каждой из подгрупп.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25. Победителем конкурса в категории "историческое поселение" признается муниципальное образование, конкурсная заявка которого, предусматривающая проект создания комфортной городской среды исторического поселения, расположенного на территории такого муниципального образования, набрала наибольшее количество баллов.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Победителем конкурса в категории "малый город" признается муниципальное образование, конкурсная заявка которого, предусматривающая проект создания комфортной городской среды малого города, расположенного на территории такого муниципального образования, применительно к соответствующей подгруппе набрала наибольшее количество баллов.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Финалистами конкурса в категориях "исторические поселения" и "малые города" признаются муниципальные образования, конкурсные заявки которых по итогам предварительного рассмотрения и оценки конкурсных заявок межведомственной рабочей группой включены в состав предложений по определению победителей конкурса, вносимых в федеральную комиссию.</w:t>
      </w:r>
    </w:p>
    <w:p w:rsidR="006C23F2" w:rsidRDefault="006C23F2">
      <w:pPr>
        <w:pStyle w:val="ConsPlusNormal"/>
        <w:jc w:val="both"/>
      </w:pPr>
      <w:r>
        <w:t xml:space="preserve">(п. 25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26. Случаи, в которых подведение итогов конкурса не осуществляется либо определяется меньшее число победителей конкурса, чем это предусмотрено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Правил, определяются федеральной комиссией.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27. Подведение итогов </w:t>
      </w:r>
      <w:proofErr w:type="gramStart"/>
      <w:r>
        <w:t>конкурса</w:t>
      </w:r>
      <w:proofErr w:type="gramEnd"/>
      <w:r>
        <w:t xml:space="preserve"> на основании оценки конкурсных заявок исходя из критериев, установленных </w:t>
      </w:r>
      <w:hyperlink w:anchor="P97" w:history="1">
        <w:r>
          <w:rPr>
            <w:color w:val="0000FF"/>
          </w:rPr>
          <w:t>пунктом 19</w:t>
        </w:r>
      </w:hyperlink>
      <w:r>
        <w:t xml:space="preserve"> настоящих Правил, оформляется решением федеральной комиссии.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 решении о подведении итогов конкурса федеральная комиссия вправе отразить рекомендации экспертов, направленные на улучшение отдельных элементов проекта муниципального образования - победителя конкурса, учет которых осуществляется по усмотрению победителя конкурса.</w:t>
      </w:r>
    </w:p>
    <w:p w:rsidR="006C23F2" w:rsidRDefault="006C23F2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28. Размер денежной премии в категории "исторические поселения" определяется в равном размере для каждого победителя исходя из общей суммы, предусмотренной на премирование по соответствующей категории конкурса.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Размер денежной премии по категории "малые города" определяется в равном размере для каждого победителя внутри каждой </w:t>
      </w:r>
      <w:proofErr w:type="gramStart"/>
      <w:r>
        <w:t>подгруппы</w:t>
      </w:r>
      <w:proofErr w:type="gramEnd"/>
      <w:r>
        <w:t xml:space="preserve"> в составе категории исходя из общей суммы, предусмотренной на премирование по соответствующей категории конкурса.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29. В случае если подведение итогов конкурса не осуществлялось либо определено меньшее число победителей конкурса, чем это предусмотрено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настоящих Правил, перераспределение средств на их премирование осуществляется по решению федеральной комиссии.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30. </w:t>
      </w:r>
      <w:hyperlink r:id="rId39" w:history="1">
        <w:r>
          <w:rPr>
            <w:color w:val="0000FF"/>
          </w:rPr>
          <w:t>Средства</w:t>
        </w:r>
      </w:hyperlink>
      <w:r>
        <w:t xml:space="preserve"> государственной поддержки из федерального бюджета предоставляются бюджетам субъектов Российской Федерации, на территории которых расположены муниципальные образования - победители конкурса, в виде иных межбюджетных трансфертов для реализации проектов создания комфортной городской среды в малых городах и исторических поселениях в рамках проведения конкурса (далее - иные межбюджетные трансферты).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Целевым назначением иного межбюджетного трансферта является финансовое обеспечение реализации победителем конкурса проекта создания комфортной городской среды, предусмотренного конкурсной заявкой победителя конкурса.</w:t>
      </w:r>
    </w:p>
    <w:p w:rsidR="006C23F2" w:rsidRDefault="006C23F2">
      <w:pPr>
        <w:pStyle w:val="ConsPlusNormal"/>
        <w:jc w:val="both"/>
      </w:pPr>
      <w:r>
        <w:lastRenderedPageBreak/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31. Предоставление бюджетам субъектов Российской Федерации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строительства и жилищно-коммунального хозяйства Российской Федерации, являющемуся главным распорядителем средств федерального бюджета.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32. Условиями предоставления иного межбюджетного трансферта являются: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наличие решения федеральной комиссии о признании победителем конкурса муниципального образования, расположенного на территории соответствующего субъекта Российской Федерации;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б) наличие согласованного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графика выполнения мероприятий муниципальным образованием - победителем конкурса (далее - график). Форма графика определяется Министерством и </w:t>
      </w:r>
      <w:proofErr w:type="gramStart"/>
      <w:r>
        <w:t>содержит</w:t>
      </w:r>
      <w:proofErr w:type="gramEnd"/>
      <w:r>
        <w:t xml:space="preserve"> в том числе информацию о работах по проектированию, строительству (ремонту, реконструкции) и завершению мероприятий, включая сроки выполнения по каждому этапу работ.</w:t>
      </w:r>
    </w:p>
    <w:p w:rsidR="006C23F2" w:rsidRDefault="006C23F2">
      <w:pPr>
        <w:pStyle w:val="ConsPlusNormal"/>
        <w:jc w:val="both"/>
      </w:pPr>
      <w:r>
        <w:t xml:space="preserve">(п. 32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33. Субъект Российской Федерации, муниципальное образование - победитель конкурса вправе осуществлять финансирование (софинансирование) проекта, в размере и на условиях, которые определены соответственно субъектом Российской Федерации, муниципальным образованием - победителем конкурса.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Иной межбюджетный трансферт предоставляется на основании соглашения, заключаемого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 о предоставлении иного межбюджетного трансферта).</w:t>
      </w:r>
      <w:proofErr w:type="gramEnd"/>
      <w:r>
        <w:t xml:space="preserve"> В соглашении о предоставлении иного межбюджетного трансферта </w:t>
      </w:r>
      <w:proofErr w:type="gramStart"/>
      <w:r>
        <w:t>предусматриваются</w:t>
      </w:r>
      <w:proofErr w:type="gramEnd"/>
      <w:r>
        <w:t xml:space="preserve"> в том числе следующие положения: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а) обязательство субъекта Российской Федерации по обеспечению завершения реализации проекта муниципальным образованием - победителем конкурса не позднее 31 декабря года, следующего за годом подведения итогов конкурса;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б) обязательство Министерства строительства и жилищно-коммунального хозяйства Российской Федерации по осуществлению проверок, в том числе выездных, соблюдения при реализации проекта обязательств субъекта Российской Федерации, предусмотренных соглашением о предоставлении иного межбюджетного трансферта;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в) обязательство субъекта Российской Федерации по обеспечению начала реализации проекта муниципальным образованием - победителем конкурса не позднее чем через месяц после подведения итогов конкурса вне зависимости от срока перечисления иного межбюджетного трансферта субъекту Российской Федерации;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г) обязательство субъекта Российской Федерации по обеспечению соблюдения муниципальным образованием - победителем конкурса графика;</w:t>
      </w:r>
    </w:p>
    <w:p w:rsidR="006C23F2" w:rsidRDefault="006C23F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д) обязательство субъекта Российской Федерации по включению мероприятий в государственную программу субъекта Российской Федерации на соответствующий период, утвержденную в соответствии с требованиями, установленными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предоставления субсидий, и по включению в соглашение, заключаемое субъектом Российской Федерации и муниципальным образованием - победителем конкурса, обязательства муниципального образования - победителя конкурса по включению мероприятий в муниципальную программу формирования комфортной городской среды (за исключением субъектов Российской Федерации</w:t>
      </w:r>
      <w:proofErr w:type="gramEnd"/>
      <w:r>
        <w:t xml:space="preserve">, уровень расчетной бюджетной </w:t>
      </w:r>
      <w:proofErr w:type="gramStart"/>
      <w:r>
        <w:t>обеспеченности</w:t>
      </w:r>
      <w:proofErr w:type="gramEnd"/>
      <w:r>
        <w:t xml:space="preserve"> которых более 1 и которые в рамках государственных программ субъектов Российской Федерации осуществляют реализацию проекта);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е) обязательство субъекта Российской Федерации по предоставлению денежной премии из бюджета субъекта Российской Федерации бюджету муниципального образования - победителя конкурса в форме иного межбюджетного трансферта;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ж) обязательство субъекта Российской Федерации по представлению в Министерство строительства и жилищно-коммунального хозяйства Российской Федерации отчетов о выполнении условий соглашения о предоставлении иного межбюджетного трансферта;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з) обязательство субъекта Российской Федерации по предоставлению в Министерство строительства и жилищно-коммунального хозяйства Российской Федерации информации и документов, подтверждающих целевое использование иного межбюджетного трансферта, в том числе проектной и иной документации, подготавливаемой в соответствии с законодательством Российской Федерации;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и) условия, при которых могут быть внесены отдельные изменения в проект муниципального образования - победителя конкурса;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к) иные положения, регулирующие порядок предоставления иных межбюджетных трансфертов.</w:t>
      </w:r>
    </w:p>
    <w:p w:rsidR="006C23F2" w:rsidRDefault="006C23F2">
      <w:pPr>
        <w:pStyle w:val="ConsPlusNormal"/>
        <w:jc w:val="both"/>
      </w:pPr>
      <w:r>
        <w:t xml:space="preserve">(п. 34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35. Перечисление иного межбюджетного трансферта из федерального бюджета осуществляется при условии представления субъектом Российской Федерации в Министерство строительства и жилищно-коммунального хозяйства Российской Федерации согласованного в соответствии с настоящими Правилами графика, а также перечня документов, состав которых указывается в соглашении о предоставлении иного межбюджетного трансферта.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36. Показателем результативности использования иного межбюджетного трансферта является количество реализованных муниципальным образованием - победителем конкурса проектов, предусмотренных конкурсной заявкой победителя конкурса, в срок, установленный соглашением о предоставлении иного межбюджетного трансферта.</w:t>
      </w:r>
    </w:p>
    <w:p w:rsidR="006C23F2" w:rsidRDefault="006C23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целевого назначения и порядка использования иного межбюджетного трансферта, включая выполнение графика, осуществляются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осуществляет </w:t>
      </w:r>
      <w:proofErr w:type="gramStart"/>
      <w:r>
        <w:t>контроль за</w:t>
      </w:r>
      <w:proofErr w:type="gramEnd"/>
      <w:r>
        <w:t xml:space="preserve"> выполнением графика путем оценки соответствующих отчетов субъектов Российской Федерации, представляемых до 20 января года, следующего за годом предоставления иного межбюджетного трансферта.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</w:t>
      </w:r>
      <w:r>
        <w:lastRenderedPageBreak/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графика и достоверностью сведений, содержащихся в указанных отчетах субъектов Российской Федерации, до 1 марта года, следующего за годом предоставления иного межбюджетного трансферта.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В случае нецелевого использования иного межбюджетного трансферта и (или) нарушения субъектом Российской Федерации порядка его использования к субъекту Российской Федерации применяются меры принуждения, предусмотренные бюджетным законодательством Российской Федерации.</w:t>
      </w:r>
    </w:p>
    <w:p w:rsidR="006C23F2" w:rsidRDefault="006C23F2">
      <w:pPr>
        <w:pStyle w:val="ConsPlusNormal"/>
        <w:jc w:val="both"/>
      </w:pPr>
      <w:r>
        <w:t xml:space="preserve">(п. 37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115)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В случае нарушения обязательств, предусмотренных соглашением в соответствии с </w:t>
      </w:r>
      <w:hyperlink w:anchor="P161" w:history="1">
        <w:r>
          <w:rPr>
            <w:color w:val="0000FF"/>
          </w:rPr>
          <w:t>подпунктом "б" пункта 36</w:t>
        </w:r>
      </w:hyperlink>
      <w:r>
        <w:t xml:space="preserve"> настоящих Правил, применяются меры, предусмотренные бюджетным законодательством Российской Федерации, и соответствующие средства подлежат возврату в доход федерального бюджета в порядке, установленном бюджетным законодательством Российской Федерации.</w:t>
      </w:r>
      <w:proofErr w:type="gramEnd"/>
    </w:p>
    <w:p w:rsidR="006C23F2" w:rsidRDefault="006C23F2">
      <w:pPr>
        <w:pStyle w:val="ConsPlusNormal"/>
        <w:spacing w:before="220"/>
        <w:ind w:firstLine="540"/>
        <w:jc w:val="both"/>
      </w:pPr>
      <w:r>
        <w:t>39. В деятельности по обобщению лучших проектов и их размещению в сети "Интернет" вправе участвовать Ассоциация "Единое общероссийское объединение муниципальных образований (Конгресс)", Общероссийская общественная организация "Всероссийский Совет местного самоуправления", Ассоциации развития исторических поселений "Русская провинция", советы муниципальных образований субъектов Российской Федерации и иные организации, представители которых являются членами федеральной комиссии.</w:t>
      </w:r>
    </w:p>
    <w:p w:rsidR="006C23F2" w:rsidRDefault="006C23F2">
      <w:pPr>
        <w:pStyle w:val="ConsPlusNormal"/>
        <w:spacing w:before="220"/>
        <w:ind w:firstLine="540"/>
        <w:jc w:val="both"/>
      </w:pPr>
      <w:r>
        <w:t>40. Информация о размещении лучших проектов в сети "Интернет" доводится Министерством строительства и жилищно-коммунального хозяйства Российской Федерации до сведения органов исполнительной власти субъектов Российской Федерации в целях распространения лучших проектов среди муниципальных образований соответствующих субъектов Российской Федерации.</w:t>
      </w: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jc w:val="both"/>
      </w:pPr>
    </w:p>
    <w:p w:rsidR="006C23F2" w:rsidRDefault="006C2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5BD" w:rsidRDefault="008815BD"/>
    <w:sectPr w:rsidR="008815BD" w:rsidSect="007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23F2"/>
    <w:rsid w:val="005170AF"/>
    <w:rsid w:val="006C23F2"/>
    <w:rsid w:val="0088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3F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3F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3F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F0AF350BFB94CF4ECF39FA0F86FEBDF81CAF7D9DB87062182CCF7214E4A58C1E66F5C399FE5A92914894649A105FCC00DC5F1C60BE7D77F0vFH" TargetMode="External"/><Relationship Id="rId18" Type="http://schemas.openxmlformats.org/officeDocument/2006/relationships/hyperlink" Target="consultantplus://offline/ref=EAF0AF350BFB94CF4ECF39FA0F86FEBDF81CAF7D9DB87062182CCF7214E4A58C1E66F5C399FE5A91904894649A105FCC00DC5F1C60BE7D77F0vFH" TargetMode="External"/><Relationship Id="rId26" Type="http://schemas.openxmlformats.org/officeDocument/2006/relationships/hyperlink" Target="consultantplus://offline/ref=EAF0AF350BFB94CF4ECF39FA0F86FEBDF81CAF7D9DB87062182CCF7214E4A58C1E66F5C399FE5A919B4894649A105FCC00DC5F1C60BE7D77F0vFH" TargetMode="External"/><Relationship Id="rId39" Type="http://schemas.openxmlformats.org/officeDocument/2006/relationships/hyperlink" Target="consultantplus://offline/ref=EAF0AF350BFB94CF4ECF39FA0F86FEBDF81FAB7C9BBD7062182CCF7214E4A58C1E66F5C399FE5A93954894649A105FCC00DC5F1C60BE7D77F0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F0AF350BFB94CF4ECF39FA0F86FEBDF915AD709BBC7062182CCF7214E4A58C1E66F5C39CF50EC2D716CD34DF5B53CD1FC05E1DF7v7H" TargetMode="External"/><Relationship Id="rId34" Type="http://schemas.openxmlformats.org/officeDocument/2006/relationships/hyperlink" Target="consultantplus://offline/ref=EAF0AF350BFB94CF4ECF39FA0F86FEBDF81CAF7D9DB87062182CCF7214E4A58C1E66F5C399FE5A90954894649A105FCC00DC5F1C60BE7D77F0vFH" TargetMode="External"/><Relationship Id="rId42" Type="http://schemas.openxmlformats.org/officeDocument/2006/relationships/hyperlink" Target="consultantplus://offline/ref=EAF0AF350BFB94CF4ECF39FA0F86FEBDF81CAF7D9DB87062182CCF7214E4A58C1E66F5C399FE5A96924894649A105FCC00DC5F1C60BE7D77F0vFH" TargetMode="External"/><Relationship Id="rId47" Type="http://schemas.openxmlformats.org/officeDocument/2006/relationships/hyperlink" Target="consultantplus://offline/ref=EAF0AF350BFB94CF4ECF39FA0F86FEBDF81CAF7D9DB87062182CCF7214E4A58C1E66F5C399FE5A959A4894649A105FCC00DC5F1C60BE7D77F0vFH" TargetMode="External"/><Relationship Id="rId7" Type="http://schemas.openxmlformats.org/officeDocument/2006/relationships/hyperlink" Target="consultantplus://offline/ref=EAF0AF350BFB94CF4ECF39FA0F86FEBDF915AD709BBC7062182CCF7214E4A58C0C66ADCF98FF4492935DC235DFF4vCH" TargetMode="External"/><Relationship Id="rId12" Type="http://schemas.openxmlformats.org/officeDocument/2006/relationships/hyperlink" Target="consultantplus://offline/ref=EAF0AF350BFB94CF4ECF39FA0F86FEBDF81EAB709BBB7062182CCF7214E4A58C1E66F5CB90FD51C7C2079538DF444CCC01DC5C1C7FFBv5H" TargetMode="External"/><Relationship Id="rId17" Type="http://schemas.openxmlformats.org/officeDocument/2006/relationships/hyperlink" Target="consultantplus://offline/ref=EAF0AF350BFB94CF4ECF39FA0F86FEBDF81CAF7D9DB87062182CCF7214E4A58C1E66F5C399FE5A91924894649A105FCC00DC5F1C60BE7D77F0vFH" TargetMode="External"/><Relationship Id="rId25" Type="http://schemas.openxmlformats.org/officeDocument/2006/relationships/hyperlink" Target="consultantplus://offline/ref=EAF0AF350BFB94CF4ECF39FA0F86FEBDF81CAF7D9DB87062182CCF7214E4A58C1E66F5C399FE5A91944894649A105FCC00DC5F1C60BE7D77F0vFH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EAF0AF350BFB94CF4ECF39FA0F86FEBDF81CAF7D9DB87062182CCF7214E4A58C1E66F5C399FE5A97904894649A105FCC00DC5F1C60BE7D77F0vFH" TargetMode="External"/><Relationship Id="rId46" Type="http://schemas.openxmlformats.org/officeDocument/2006/relationships/hyperlink" Target="consultantplus://offline/ref=EAF0AF350BFB94CF4ECF39FA0F86FEBDF81CAF7D9DB87062182CCF7214E4A58C1E66F5C399FE5A959B4894649A105FCC00DC5F1C60BE7D77F0v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F0AF350BFB94CF4ECF39FA0F86FEBDF81CAF7D9DB87062182CCF7214E4A58C1E66F5C399FE5A929A4894649A105FCC00DC5F1C60BE7D77F0vFH" TargetMode="External"/><Relationship Id="rId20" Type="http://schemas.openxmlformats.org/officeDocument/2006/relationships/hyperlink" Target="consultantplus://offline/ref=EAF0AF350BFB94CF4ECF39FA0F86FEBDF915AD709BBC7062182CCF7214E4A58C1E66F5C399FE5A95924894649A105FCC00DC5F1C60BE7D77F0vFH" TargetMode="External"/><Relationship Id="rId29" Type="http://schemas.openxmlformats.org/officeDocument/2006/relationships/hyperlink" Target="consultantplus://offline/ref=EAF0AF350BFB94CF4ECF39FA0F86FEBDF81CAF7D9DB87062182CCF7214E4A58C1E66F5C399FE5A919A4894649A105FCC00DC5F1C60BE7D77F0vFH" TargetMode="External"/><Relationship Id="rId41" Type="http://schemas.openxmlformats.org/officeDocument/2006/relationships/hyperlink" Target="consultantplus://offline/ref=EAF0AF350BFB94CF4ECF39FA0F86FEBDF81CAF7D9DB87062182CCF7214E4A58C1E66F5C399FE5A979B4894649A105FCC00DC5F1C60BE7D77F0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0AF350BFB94CF4ECF39FA0F86FEBDF81CAF7D9DB87062182CCF7214E4A58C1E66F5C399FE5A93964894649A105FCC00DC5F1C60BE7D77F0vFH" TargetMode="External"/><Relationship Id="rId11" Type="http://schemas.openxmlformats.org/officeDocument/2006/relationships/hyperlink" Target="consultantplus://offline/ref=EAF0AF350BFB94CF4ECF39FA0F86FEBDF915AD709BBC7062182CCF7214E4A58C1E66F5C399FE5D95924894649A105FCC00DC5F1C60BE7D77F0vFH" TargetMode="External"/><Relationship Id="rId24" Type="http://schemas.openxmlformats.org/officeDocument/2006/relationships/hyperlink" Target="consultantplus://offline/ref=EAF0AF350BFB94CF4ECF39FA0F86FEBDF915AD709BBC7062182CCF7214E4A58C1E66F5C39CF50EC2D716CD34DF5B53CD1FC05E1DF7v7H" TargetMode="External"/><Relationship Id="rId32" Type="http://schemas.openxmlformats.org/officeDocument/2006/relationships/hyperlink" Target="consultantplus://offline/ref=EAF0AF350BFB94CF4ECF39FA0F86FEBDF81CAF7D9DB87062182CCF7214E4A58C1E66F5C399FE5A90974894649A105FCC00DC5F1C60BE7D77F0vFH" TargetMode="External"/><Relationship Id="rId37" Type="http://schemas.openxmlformats.org/officeDocument/2006/relationships/hyperlink" Target="consultantplus://offline/ref=EAF0AF350BFB94CF4ECF39FA0F86FEBDF81CAF7D9DB87062182CCF7214E4A58C1E66F5C399FE5A909A4894649A105FCC00DC5F1C60BE7D77F0vFH" TargetMode="External"/><Relationship Id="rId40" Type="http://schemas.openxmlformats.org/officeDocument/2006/relationships/hyperlink" Target="consultantplus://offline/ref=EAF0AF350BFB94CF4ECF39FA0F86FEBDF81CAF7D9DB87062182CCF7214E4A58C1E66F5C399FE5A97964894649A105FCC00DC5F1C60BE7D77F0vFH" TargetMode="External"/><Relationship Id="rId45" Type="http://schemas.openxmlformats.org/officeDocument/2006/relationships/hyperlink" Target="consultantplus://offline/ref=EAF0AF350BFB94CF4ECF39FA0F86FEBDF81CAF7D9DB87062182CCF7214E4A58C1E66F5C399FE5A95944894649A105FCC00DC5F1C60BE7D77F0vFH" TargetMode="External"/><Relationship Id="rId5" Type="http://schemas.openxmlformats.org/officeDocument/2006/relationships/hyperlink" Target="consultantplus://offline/ref=EAF0AF350BFB94CF4ECF39FA0F86FEBDF81CAF7D9DB87062182CCF7214E4A58C1E66F5C399FE5A93964894649A105FCC00DC5F1C60BE7D77F0vFH" TargetMode="External"/><Relationship Id="rId15" Type="http://schemas.openxmlformats.org/officeDocument/2006/relationships/hyperlink" Target="consultantplus://offline/ref=EAF0AF350BFB94CF4ECF39FA0F86FEBDF81CAF7D9DB87062182CCF7214E4A58C1E66F5C399FE5A929B4894649A105FCC00DC5F1C60BE7D77F0vFH" TargetMode="External"/><Relationship Id="rId23" Type="http://schemas.openxmlformats.org/officeDocument/2006/relationships/hyperlink" Target="consultantplus://offline/ref=EAF0AF350BFB94CF4ECF39FA0F86FEBDF915AD709BBC7062182CCF7214E4A58C1E66F5C399FE5A95924894649A105FCC00DC5F1C60BE7D77F0vFH" TargetMode="External"/><Relationship Id="rId28" Type="http://schemas.openxmlformats.org/officeDocument/2006/relationships/hyperlink" Target="consultantplus://offline/ref=EAF0AF350BFB94CF4ECF39FA0F86FEBDF915AD709BBC7062182CCF7214E4A58C1E66F5C399FE5D95964894649A105FCC00DC5F1C60BE7D77F0vFH" TargetMode="External"/><Relationship Id="rId36" Type="http://schemas.openxmlformats.org/officeDocument/2006/relationships/hyperlink" Target="consultantplus://offline/ref=EAF0AF350BFB94CF4ECF39FA0F86FEBDF81CAF7D9DB87062182CCF7214E4A58C1E66F5C399FE5A909B4894649A105FCC00DC5F1C60BE7D77F0v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AF0AF350BFB94CF4ECF39FA0F86FEBDF91CAD7291BC7062182CCF7214E4A58C1E66F5C399FE5A939A4894649A105FCC00DC5F1C60BE7D77F0vFH" TargetMode="External"/><Relationship Id="rId19" Type="http://schemas.openxmlformats.org/officeDocument/2006/relationships/hyperlink" Target="consultantplus://offline/ref=EAF0AF350BFB94CF4ECF39FA0F86FEBDF81CAF7D9DB87062182CCF7214E4A58C1E66F5C399FE5A91974894649A105FCC00DC5F1C60BE7D77F0vFH" TargetMode="External"/><Relationship Id="rId31" Type="http://schemas.openxmlformats.org/officeDocument/2006/relationships/hyperlink" Target="consultantplus://offline/ref=EAF0AF350BFB94CF4ECF39FA0F86FEBDF81CAF7D9DB87062182CCF7214E4A58C1E66F5C399FE5A90914894649A105FCC00DC5F1C60BE7D77F0vFH" TargetMode="External"/><Relationship Id="rId44" Type="http://schemas.openxmlformats.org/officeDocument/2006/relationships/hyperlink" Target="consultantplus://offline/ref=EAF0AF350BFB94CF4ECF39FA0F86FEBDF81CAF7D9DB87062182CCF7214E4A58C1E66F5C399FE5A96964894649A105FCC00DC5F1C60BE7D77F0v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F0AF350BFB94CF4ECF39FA0F86FEBDF81CAF7D9DB87062182CCF7214E4A58C1E66F5C399FE5A92934894649A105FCC00DC5F1C60BE7D77F0vFH" TargetMode="External"/><Relationship Id="rId14" Type="http://schemas.openxmlformats.org/officeDocument/2006/relationships/hyperlink" Target="consultantplus://offline/ref=EAF0AF350BFB94CF4ECF39FA0F86FEBDF81CAF7D9DB87062182CCF7214E4A58C1E66F5C399FE5A92974894649A105FCC00DC5F1C60BE7D77F0vFH" TargetMode="External"/><Relationship Id="rId22" Type="http://schemas.openxmlformats.org/officeDocument/2006/relationships/hyperlink" Target="consultantplus://offline/ref=EAF0AF350BFB94CF4ECF39FA0F86FEBDF81CAF7D9DB87062182CCF7214E4A58C1E66F5C399FE5A91954894649A105FCC00DC5F1C60BE7D77F0vFH" TargetMode="External"/><Relationship Id="rId27" Type="http://schemas.openxmlformats.org/officeDocument/2006/relationships/hyperlink" Target="consultantplus://offline/ref=EAF0AF350BFB94CF4ECF39FA0F86FEBDF915AD709BBC7062182CCF7214E4A58C1E66F5C399FE5D95924894649A105FCC00DC5F1C60BE7D77F0vFH" TargetMode="External"/><Relationship Id="rId30" Type="http://schemas.openxmlformats.org/officeDocument/2006/relationships/hyperlink" Target="consultantplus://offline/ref=EAF0AF350BFB94CF4ECF39FA0F86FEBDF81CAF7D9DB87062182CCF7214E4A58C1E66F5C399FE5A90934894649A105FCC00DC5F1C60BE7D77F0vFH" TargetMode="External"/><Relationship Id="rId35" Type="http://schemas.openxmlformats.org/officeDocument/2006/relationships/hyperlink" Target="consultantplus://offline/ref=EAF0AF350BFB94CF4ECF39FA0F86FEBDF81CAF7D9DB87062182CCF7214E4A58C1E66F5C399FE5A90944894649A105FCC00DC5F1C60BE7D77F0vFH" TargetMode="External"/><Relationship Id="rId43" Type="http://schemas.openxmlformats.org/officeDocument/2006/relationships/hyperlink" Target="consultantplus://offline/ref=EAF0AF350BFB94CF4ECF39FA0F86FEBDF915AD709BBC7062182CCF7214E4A58C1E66F5C399FE5A939A4894649A105FCC00DC5F1C60BE7D77F0vF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AF0AF350BFB94CF4ECF39FA0F86FEBDF81EAB709BBB7062182CCF7214E4A58C0C66ADCF98FF4492935DC235DFF4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6041</Words>
  <Characters>34435</Characters>
  <Application>Microsoft Office Word</Application>
  <DocSecurity>0</DocSecurity>
  <Lines>286</Lines>
  <Paragraphs>80</Paragraphs>
  <ScaleCrop>false</ScaleCrop>
  <Company>Microsoft</Company>
  <LinksUpToDate>false</LinksUpToDate>
  <CharactersWithSpaces>40396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2019-10-11T07:47:00Z</dcterms:created>
  <dcterms:modified xsi:type="dcterms:W3CDTF">2019-10-11T07:48:00Z</dcterms:modified>
</cp:coreProperties>
</file>