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59:07:0011011:895</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44, бокс 733</w:t>
            </w:r>
            <w:r w:rsidDel="00000000" w:rsidR="00000000" w:rsidRPr="00000000">
              <w:rPr>
                <w:rtl w:val="0"/>
              </w:rPr>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59:07:0011011:951</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44, бокс 11-1</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59:07:0011011:953</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11, блок 6</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59:07:0011011:985</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14бл11</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59:07:0011011:986</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44, бокс 14,бл14</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59:07:0011011:987</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44, бокс 14,бл8</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59:07:0011015:224</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67 (Звездная ул), гараж 13</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59:07:0011015:231</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г Краснокамск, гск 67 (Звездная ул), гараж 2</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59:07:0011015:234</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67 (Звездная ул), гараж 22</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59:07:0011015:243</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г Краснокамск, гск 67 (Звездная ул), гараж 32</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59:07:0011015:256</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44</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59:07:0011015:257</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67 (Звездная ул), гараж 45</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59:07:0011322:21</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г Краснокамск, гск 46А (Максима Горького ул), бокс 46а</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59:07:0011322:27</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г Краснокамск, гск 46А (Максима Горького ул), бокс 46а</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59:07:0020127:305</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район, п. Оверята, ГСК "Оверятского ЖБК", бокс 23</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59:07:0020129:194</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Оверята, ГСК 1, бокс 39</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59:07:0020129:195</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Оверята, ГСК 1, бокс 4</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59:07:0020129:196</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п. Оверята, ГСК 1, бокс 40</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59:07:0020129:199</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Оверята, ГСК 1, бокс 43</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59:07:0030102:349</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п Майский, ул Северная, р-н стадионар-н стадиона</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59:07:0030106:416</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п. Майский, Блок 4, бокс 13</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59:07:0030106:418</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1, бокс 36</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59:07:0040101:190</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д Волеги</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59:07:0070105:204</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п Майский, блок 18, бокс 29</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59:07:0080101:303</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Майский, в районе ст Симонята</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59:07:0180213:103</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№35</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59:07:0180213:105</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тер Гаражи Оверятского ГП, гск Восход гаражный-бокс №37</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59:07:0180213:109</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w:t>
            </w:r>
            <w:r w:rsidDel="00000000" w:rsidR="00000000" w:rsidRPr="00000000">
              <w:rPr>
                <w:rtl w:val="0"/>
              </w:rPr>
              <w:t xml:space="preserve"> </w:t>
            </w:r>
            <w:r w:rsidDel="00000000" w:rsidR="00000000" w:rsidRPr="00000000">
              <w:rPr>
                <w:sz w:val="20"/>
                <w:szCs w:val="20"/>
                <w:rtl w:val="0"/>
              </w:rPr>
              <w:t xml:space="preserve">тер Гаражи Оверятского ГП, гск Восход гаражный-бокс №40</w:t>
            </w: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59:07:0180213:110</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№41</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59:07:0180213:119</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№5</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59:07:0180213:120</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№50</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59:07:0180213:122</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№53</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59:07:0180213:124</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тер Гаражи Оверятского ГП, гск Восход гаражный-бокс №55</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59:07:0180213:125</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№56</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59:07:0180213:128</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№9</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59:07:0180213:76</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№1</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59:07:0180213:77</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тер Гаражи Оверятского ГП, гск Восход гаражный-бокс №10</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59:07:0180213:88</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тер Гаражи Оверятского ГП, гск Восход гаражный-бокс №21</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59:07:0180213:92</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№25</w:t>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59:07:0180213:93</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Гаражи Оверятского ГП, гск Восход гаражный-бокс №26</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59:07:0180213:94</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тер Гаражи Оверятского ГП, гск Восход гаражный-бокс №27</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59:07:0360101:123</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Екимята</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59:07:0540101:218</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Конец-Бор, по ул. Тепличной</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59:07:0540101:221</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Конец-Бор, ул Тепличная</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59:07:0540101:222</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д. Конец-Бор, по ул. Тепличной</w:t>
            </w: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59:07:0540101:223</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Конец-Бор, по ул. Тепличной</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59:07:0540107:32</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color w:val="000000"/>
                <w:sz w:val="20"/>
                <w:szCs w:val="20"/>
                <w:rtl w:val="0"/>
              </w:rPr>
              <w:t xml:space="preserve">д Конецбор, ул Тепличная</w:t>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59:07:0540115:52</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Майское с/п, д. Конец-Бор, ГК Труженик по ул. Береговая</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59:07:0540116:35</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Конец-Бор, ул. Конец-Борская гараж</w:t>
            </w:r>
            <w:r w:rsidDel="00000000" w:rsidR="00000000" w:rsidRPr="00000000">
              <w:rPr>
                <w:rtl w:val="0"/>
              </w:rPr>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59:07:0540116:48</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Конец-Бор, ул. Конец-Борская</w:t>
            </w:r>
          </w:p>
        </w:tc>
      </w:tr>
      <w:tr>
        <w:trPr>
          <w:cantSplit w:val="0"/>
          <w:tblHeader w:val="0"/>
        </w:trPr>
        <w:tc>
          <w:tcPr/>
          <w:p w:rsidR="00000000" w:rsidDel="00000000" w:rsidP="00000000" w:rsidRDefault="00000000" w:rsidRPr="00000000" w14:paraId="0000006E">
            <w:pPr>
              <w:tabs>
                <w:tab w:val="left" w:leader="none" w:pos="891"/>
              </w:tabs>
              <w:rPr>
                <w:color w:val="000000"/>
                <w:sz w:val="20"/>
                <w:szCs w:val="20"/>
              </w:rPr>
            </w:pPr>
            <w:r w:rsidDel="00000000" w:rsidR="00000000" w:rsidRPr="00000000">
              <w:rPr>
                <w:color w:val="000000"/>
                <w:sz w:val="20"/>
                <w:szCs w:val="20"/>
                <w:rtl w:val="0"/>
              </w:rPr>
              <w:t xml:space="preserve">59:07:0540118:21</w:t>
            </w:r>
          </w:p>
        </w:tc>
        <w:tc>
          <w:tcPr/>
          <w:p w:rsidR="00000000" w:rsidDel="00000000" w:rsidP="00000000" w:rsidRDefault="00000000" w:rsidRPr="00000000" w14:paraId="0000006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Конец-Бор, гск в районе ацетиленовой станции</w:t>
            </w:r>
          </w:p>
        </w:tc>
      </w:tr>
      <w:tr>
        <w:trPr>
          <w:cantSplit w:val="0"/>
          <w:tblHeader w:val="0"/>
        </w:trPr>
        <w:tc>
          <w:tcPr/>
          <w:p w:rsidR="00000000" w:rsidDel="00000000" w:rsidP="00000000" w:rsidRDefault="00000000" w:rsidRPr="00000000" w14:paraId="00000070">
            <w:pPr>
              <w:tabs>
                <w:tab w:val="left" w:leader="none" w:pos="891"/>
              </w:tabs>
              <w:rPr>
                <w:color w:val="000000"/>
                <w:sz w:val="20"/>
                <w:szCs w:val="20"/>
              </w:rPr>
            </w:pPr>
            <w:r w:rsidDel="00000000" w:rsidR="00000000" w:rsidRPr="00000000">
              <w:rPr>
                <w:color w:val="000000"/>
                <w:sz w:val="20"/>
                <w:szCs w:val="20"/>
                <w:rtl w:val="0"/>
              </w:rPr>
              <w:t xml:space="preserve">59:07:0540118:22</w:t>
            </w:r>
          </w:p>
        </w:tc>
        <w:tc>
          <w:tcPr/>
          <w:p w:rsidR="00000000" w:rsidDel="00000000" w:rsidP="00000000" w:rsidRDefault="00000000" w:rsidRPr="00000000" w14:paraId="0000007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Конец-Бор, гск в районе ацетиленовой станции</w:t>
            </w:r>
          </w:p>
        </w:tc>
      </w:tr>
      <w:tr>
        <w:trPr>
          <w:cantSplit w:val="0"/>
          <w:tblHeader w:val="0"/>
        </w:trPr>
        <w:tc>
          <w:tcPr/>
          <w:p w:rsidR="00000000" w:rsidDel="00000000" w:rsidP="00000000" w:rsidRDefault="00000000" w:rsidRPr="00000000" w14:paraId="00000072">
            <w:pPr>
              <w:tabs>
                <w:tab w:val="left" w:leader="none" w:pos="891"/>
              </w:tabs>
              <w:rPr>
                <w:color w:val="000000"/>
                <w:sz w:val="20"/>
                <w:szCs w:val="20"/>
              </w:rPr>
            </w:pPr>
            <w:r w:rsidDel="00000000" w:rsidR="00000000" w:rsidRPr="00000000">
              <w:rPr>
                <w:color w:val="000000"/>
                <w:sz w:val="20"/>
                <w:szCs w:val="20"/>
                <w:rtl w:val="0"/>
              </w:rPr>
              <w:t xml:space="preserve">59:07:0570101:122</w:t>
            </w:r>
          </w:p>
        </w:tc>
        <w:tc>
          <w:tcPr/>
          <w:p w:rsidR="00000000" w:rsidDel="00000000" w:rsidP="00000000" w:rsidRDefault="00000000" w:rsidRPr="00000000" w14:paraId="0000007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Нижнее Гуляево</w:t>
            </w:r>
          </w:p>
        </w:tc>
      </w:tr>
    </w:tbl>
    <w:p w:rsidR="00000000" w:rsidDel="00000000" w:rsidP="00000000" w:rsidRDefault="00000000" w:rsidRPr="00000000" w14:paraId="00000074">
      <w:pPr>
        <w:spacing w:line="240" w:lineRule="auto"/>
        <w:jc w:val="both"/>
        <w:rPr>
          <w:sz w:val="26"/>
          <w:szCs w:val="26"/>
        </w:rPr>
      </w:pPr>
      <w:r w:rsidDel="00000000" w:rsidR="00000000" w:rsidRPr="00000000">
        <w:rPr>
          <w:rtl w:val="0"/>
        </w:rPr>
      </w:r>
    </w:p>
    <w:p w:rsidR="00000000" w:rsidDel="00000000" w:rsidP="00000000" w:rsidRDefault="00000000" w:rsidRPr="00000000" w14:paraId="00000075">
      <w:pPr>
        <w:spacing w:line="240" w:lineRule="auto"/>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10.10.2023</w:t>
      </w:r>
    </w:p>
    <w:p w:rsidR="00000000" w:rsidDel="00000000" w:rsidP="00000000" w:rsidRDefault="00000000" w:rsidRPr="00000000" w14:paraId="00000077">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8">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9">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A">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B">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C">
      <w:pPr>
        <w:spacing w:line="240" w:lineRule="auto"/>
        <w:jc w:val="both"/>
        <w:rPr>
          <w:sz w:val="26"/>
          <w:szCs w:val="26"/>
        </w:rPr>
      </w:pPr>
      <w:r w:rsidDel="00000000" w:rsidR="00000000" w:rsidRPr="00000000">
        <w:rPr>
          <w:rtl w:val="0"/>
        </w:rPr>
      </w:r>
    </w:p>
    <w:p w:rsidR="00000000" w:rsidDel="00000000" w:rsidP="00000000" w:rsidRDefault="00000000" w:rsidRPr="00000000" w14:paraId="0000007D">
      <w:pPr>
        <w:spacing w:line="240" w:lineRule="auto"/>
        <w:jc w:val="both"/>
        <w:rPr>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7E">
      <w:pPr>
        <w:spacing w:line="240" w:lineRule="auto"/>
        <w:jc w:val="both"/>
        <w:rPr>
          <w:sz w:val="26"/>
          <w:szCs w:val="26"/>
        </w:rPr>
      </w:pPr>
      <w:r w:rsidDel="00000000" w:rsidR="00000000" w:rsidRPr="00000000">
        <w:rPr>
          <w:sz w:val="26"/>
          <w:szCs w:val="26"/>
          <w:rtl w:val="0"/>
        </w:rPr>
        <w:t xml:space="preserve">Председатель комиссии     Р. Р. Петров</w:t>
      </w:r>
    </w:p>
    <w:p w:rsidR="00000000" w:rsidDel="00000000" w:rsidP="00000000" w:rsidRDefault="00000000" w:rsidRPr="00000000" w14:paraId="0000007F">
      <w:pPr>
        <w:ind w:firstLine="426"/>
        <w:jc w:val="both"/>
        <w:rPr/>
      </w:pPr>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